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D039F5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D53A6A">
        <w:rPr>
          <w:bCs/>
          <w:noProof w:val="0"/>
          <w:sz w:val="24"/>
          <w:szCs w:val="24"/>
        </w:rPr>
        <w:t>2302719</w:t>
      </w:r>
    </w:p>
    <w:p w14:paraId="11776FA6" w14:textId="27890512" w:rsidR="00A209D6" w:rsidRPr="001678D7" w:rsidRDefault="003D0FD0" w:rsidP="00A209D6">
      <w:pPr>
        <w:pStyle w:val="Header"/>
        <w:tabs>
          <w:tab w:val="right" w:pos="9639"/>
        </w:tabs>
        <w:rPr>
          <w:rFonts w:eastAsia="SimSun"/>
          <w:bCs/>
          <w:sz w:val="24"/>
          <w:szCs w:val="24"/>
          <w:lang w:val="en-US" w:eastAsia="zh-CN"/>
        </w:rPr>
      </w:pPr>
      <w:r w:rsidRPr="001678D7">
        <w:rPr>
          <w:rFonts w:eastAsia="SimSun"/>
          <w:bCs/>
          <w:sz w:val="24"/>
          <w:szCs w:val="24"/>
          <w:lang w:val="en-US" w:eastAsia="zh-CN"/>
        </w:rPr>
        <w:t>Elbonia, 17 – 26 April 2023</w:t>
      </w:r>
      <w:r w:rsidR="00A209D6" w:rsidRPr="001678D7">
        <w:rPr>
          <w:rFonts w:eastAsia="SimSun"/>
          <w:noProof w:val="0"/>
          <w:sz w:val="24"/>
          <w:szCs w:val="24"/>
          <w:lang w:val="en-US" w:eastAsia="zh-CN"/>
        </w:rPr>
        <w:tab/>
      </w:r>
    </w:p>
    <w:p w14:paraId="2E02E5F5" w14:textId="77777777" w:rsidR="00A209D6" w:rsidRPr="001678D7" w:rsidRDefault="00A209D6" w:rsidP="00A209D6">
      <w:pPr>
        <w:pStyle w:val="Header"/>
        <w:rPr>
          <w:bCs/>
          <w:noProof w:val="0"/>
          <w:sz w:val="24"/>
          <w:lang w:val="en-US"/>
        </w:rPr>
      </w:pPr>
    </w:p>
    <w:p w14:paraId="403CB9C0" w14:textId="77777777" w:rsidR="00A209D6" w:rsidRPr="001678D7" w:rsidRDefault="00A209D6" w:rsidP="00A209D6">
      <w:pPr>
        <w:pStyle w:val="Header"/>
        <w:rPr>
          <w:bCs/>
          <w:noProof w:val="0"/>
          <w:sz w:val="24"/>
          <w:lang w:val="en-US"/>
        </w:rPr>
      </w:pPr>
    </w:p>
    <w:p w14:paraId="310B92C9" w14:textId="296B0AF8" w:rsidR="00446C3A" w:rsidRPr="001678D7" w:rsidRDefault="00446C3A" w:rsidP="00446C3A">
      <w:pPr>
        <w:pStyle w:val="CRCoverPage"/>
        <w:tabs>
          <w:tab w:val="left" w:pos="1985"/>
        </w:tabs>
        <w:rPr>
          <w:rFonts w:cs="Arial"/>
          <w:b/>
          <w:bCs/>
          <w:sz w:val="24"/>
          <w:lang w:val="en-US" w:eastAsia="ja-JP"/>
        </w:rPr>
      </w:pPr>
      <w:r w:rsidRPr="001678D7">
        <w:rPr>
          <w:rFonts w:cs="Arial"/>
          <w:b/>
          <w:bCs/>
          <w:sz w:val="24"/>
          <w:lang w:val="en-US"/>
        </w:rPr>
        <w:t>Agenda item:</w:t>
      </w:r>
      <w:r w:rsidRPr="001678D7">
        <w:rPr>
          <w:rFonts w:cs="Arial"/>
          <w:b/>
          <w:bCs/>
          <w:sz w:val="24"/>
          <w:lang w:val="en-US"/>
        </w:rPr>
        <w:tab/>
      </w:r>
      <w:r w:rsidR="00E64A0F" w:rsidRPr="001678D7">
        <w:rPr>
          <w:rFonts w:cs="Arial"/>
          <w:b/>
          <w:bCs/>
          <w:sz w:val="24"/>
          <w:szCs w:val="24"/>
          <w:lang w:val="en-US"/>
        </w:rPr>
        <w:t>7</w:t>
      </w:r>
      <w:r w:rsidR="008C0135" w:rsidRPr="001678D7">
        <w:rPr>
          <w:rFonts w:cs="Arial"/>
          <w:b/>
          <w:bCs/>
          <w:sz w:val="24"/>
          <w:szCs w:val="24"/>
          <w:lang w:val="en-US"/>
        </w:rPr>
        <w:t>.5.2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3092E5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57860" w:rsidRPr="00957860">
        <w:rPr>
          <w:rFonts w:ascii="Arial" w:hAnsi="Arial" w:cs="Arial"/>
          <w:b/>
          <w:bCs/>
          <w:sz w:val="24"/>
        </w:rPr>
        <w:t>PDU set and data burst information</w:t>
      </w:r>
    </w:p>
    <w:p w14:paraId="25F387E8" w14:textId="66F3394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228E0" w:rsidRPr="00EE1CC1">
        <w:rPr>
          <w:rFonts w:ascii="Arial" w:hAnsi="Arial" w:cs="Arial"/>
          <w:b/>
          <w:bCs/>
          <w:sz w:val="24"/>
        </w:rPr>
        <w:t>NR_XR_enh</w:t>
      </w:r>
      <w:r w:rsidR="001228E0">
        <w:rPr>
          <w:rFonts w:ascii="Arial" w:hAnsi="Arial" w:cs="Arial"/>
          <w:b/>
          <w:bCs/>
          <w:sz w:val="24"/>
        </w:rPr>
        <w:t>-Core</w:t>
      </w:r>
      <w:r w:rsidR="001228E0" w:rsidRPr="00EE1CC1">
        <w:rPr>
          <w:rFonts w:ascii="Arial" w:hAnsi="Arial" w:cs="Arial"/>
          <w:b/>
          <w:bCs/>
          <w:sz w:val="24"/>
        </w:rPr>
        <w:t xml:space="preserve"> </w:t>
      </w:r>
      <w:r w:rsidR="0074799A" w:rsidRPr="1293FAC6">
        <w:rPr>
          <w:rFonts w:ascii="Arial" w:hAnsi="Arial" w:cs="Arial"/>
          <w:b/>
          <w:bCs/>
          <w:sz w:val="24"/>
          <w:szCs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538FF5C" w14:textId="33C7137F" w:rsidR="00536028" w:rsidRDefault="00536028" w:rsidP="00655D52">
      <w:r w:rsidRPr="00536028">
        <w:t xml:space="preserve">The following agreements were captured in the previous RAN2 meeting on </w:t>
      </w:r>
      <w:r>
        <w:t>application awareness</w:t>
      </w:r>
      <w:r w:rsidR="00C06CD8">
        <w:t xml:space="preserve"> </w:t>
      </w:r>
      <w:r w:rsidR="00850B62">
        <w:t>[</w:t>
      </w:r>
      <w:hyperlink r:id="rId13" w:history="1">
        <w:r w:rsidR="00850B62" w:rsidRPr="005E463D">
          <w:rPr>
            <w:rStyle w:val="Hyperlink"/>
          </w:rPr>
          <w:t>R2-2301902</w:t>
        </w:r>
      </w:hyperlink>
      <w:r w:rsidR="00850B62">
        <w:t>]</w:t>
      </w:r>
      <w:r w:rsidRPr="00536028">
        <w:t>:</w:t>
      </w:r>
    </w:p>
    <w:tbl>
      <w:tblPr>
        <w:tblStyle w:val="TableGrid1"/>
        <w:tblW w:w="0" w:type="auto"/>
        <w:tblLook w:val="04A0" w:firstRow="1" w:lastRow="0" w:firstColumn="1" w:lastColumn="0" w:noHBand="0" w:noVBand="1"/>
      </w:tblPr>
      <w:tblGrid>
        <w:gridCol w:w="9631"/>
      </w:tblGrid>
      <w:tr w:rsidR="003F1CFD" w:rsidRPr="00362AC0" w14:paraId="27A555A7" w14:textId="77777777" w:rsidTr="00C06CD8">
        <w:tc>
          <w:tcPr>
            <w:tcW w:w="9631" w:type="dxa"/>
            <w:shd w:val="clear" w:color="auto" w:fill="F2F2F2" w:themeFill="background1" w:themeFillShade="F2"/>
          </w:tcPr>
          <w:p w14:paraId="380578E6" w14:textId="77777777" w:rsidR="00C06CD8" w:rsidRDefault="00C06CD8" w:rsidP="00C06CD8">
            <w:pPr>
              <w:pStyle w:val="Agreement"/>
              <w:numPr>
                <w:ilvl w:val="0"/>
                <w:numId w:val="0"/>
              </w:numPr>
              <w:ind w:left="284"/>
            </w:pPr>
          </w:p>
          <w:p w14:paraId="39EA3B59" w14:textId="1EBB8788" w:rsidR="003F1CFD" w:rsidRPr="00CB2ACC" w:rsidRDefault="003F1CFD" w:rsidP="00CB2ACC">
            <w:pPr>
              <w:pStyle w:val="Agreement"/>
            </w:pPr>
            <w:r w:rsidRPr="00CB2ACC">
              <w:t xml:space="preserve">RAN2 thinks UL jitter may be present for XR (e.g. for tethering use cases). It is unclear how network would use UL jitter information (depends on what would be </w:t>
            </w:r>
            <w:r w:rsidR="00672622" w:rsidRPr="00CB2ACC">
              <w:t>signalled and</w:t>
            </w:r>
            <w:r w:rsidRPr="00CB2ACC">
              <w:t xml:space="preserve"> would anyway be up to network implementation).  </w:t>
            </w:r>
          </w:p>
          <w:p w14:paraId="42CB8BE9" w14:textId="77777777" w:rsidR="003F1CFD" w:rsidRPr="00CB2ACC" w:rsidRDefault="003F1CFD" w:rsidP="00CB2ACC">
            <w:pPr>
              <w:pStyle w:val="Agreement"/>
            </w:pPr>
            <w:r w:rsidRPr="00CB2ACC">
              <w:t>RAN2 intends to support tethering use case for XR. This may require signalling of some UL traffic arrival information from UE to network.</w:t>
            </w:r>
          </w:p>
          <w:p w14:paraId="553FC88B" w14:textId="77777777" w:rsidR="00CB2ACC" w:rsidRDefault="00CB2ACC" w:rsidP="00CB2ACC">
            <w:pPr>
              <w:pStyle w:val="Agreement"/>
            </w:pPr>
            <w:r w:rsidRPr="00CB2ACC">
              <w:t>Can discuss clarifications to data burst definition in the TR</w:t>
            </w:r>
          </w:p>
          <w:p w14:paraId="79C5784F" w14:textId="638DE2B9" w:rsidR="00C06CD8" w:rsidRPr="00C06CD8" w:rsidRDefault="00C06CD8" w:rsidP="00C06CD8">
            <w:pPr>
              <w:rPr>
                <w:lang w:eastAsia="en-GB"/>
              </w:rPr>
            </w:pPr>
          </w:p>
        </w:tc>
      </w:tr>
    </w:tbl>
    <w:p w14:paraId="00CC9DA7" w14:textId="0DA9250E" w:rsidR="00E617EE" w:rsidRDefault="003C165A" w:rsidP="00655D52">
      <w:r>
        <w:t xml:space="preserve"> </w:t>
      </w:r>
    </w:p>
    <w:p w14:paraId="02F4E4D7" w14:textId="74A4B91E" w:rsidR="009A570A" w:rsidRDefault="001D5EF8" w:rsidP="00655D52">
      <w:r>
        <w:t xml:space="preserve">This contribution </w:t>
      </w:r>
      <w:r w:rsidR="0057386B">
        <w:t>discusses</w:t>
      </w:r>
      <w:r w:rsidR="00444227">
        <w:t xml:space="preserve"> </w:t>
      </w:r>
      <w:r w:rsidR="003C165A">
        <w:t xml:space="preserve">which type of </w:t>
      </w:r>
      <w:r w:rsidR="00444227">
        <w:t>PDU Set and Data Burst information</w:t>
      </w:r>
      <w:r w:rsidR="003C165A">
        <w:t xml:space="preserve"> </w:t>
      </w:r>
      <w:r w:rsidR="00B43AF5">
        <w:t xml:space="preserve">that can be used in </w:t>
      </w:r>
      <w:r w:rsidR="00E617EE">
        <w:t xml:space="preserve">UL </w:t>
      </w:r>
      <w:r w:rsidR="003C165A">
        <w:t xml:space="preserve">by RAN2 </w:t>
      </w:r>
      <w:r w:rsidR="00E617EE">
        <w:t>to support</w:t>
      </w:r>
      <w:r w:rsidR="005B39CA">
        <w:t xml:space="preserve"> XR</w:t>
      </w:r>
      <w:r w:rsidR="00000867">
        <w:t xml:space="preserve"> services</w:t>
      </w:r>
      <w:r w:rsidR="00934E11">
        <w:t xml:space="preserve">. </w:t>
      </w:r>
      <w:r w:rsidR="007F58EE">
        <w:t xml:space="preserve">In particular, it </w:t>
      </w:r>
      <w:r w:rsidR="00204A75">
        <w:t>defines</w:t>
      </w:r>
      <w:r w:rsidR="005B39CA">
        <w:t xml:space="preserve"> the </w:t>
      </w:r>
      <w:r w:rsidR="00821D3C">
        <w:t>difference between delay and</w:t>
      </w:r>
      <w:r w:rsidR="005B39CA">
        <w:t xml:space="preserve"> jitter</w:t>
      </w:r>
      <w:r w:rsidR="00540230">
        <w:t xml:space="preserve"> to decide whether </w:t>
      </w:r>
      <w:r w:rsidR="00DA009F">
        <w:t>additional mechanisms are needed</w:t>
      </w:r>
      <w:r w:rsidR="006D5732">
        <w:t xml:space="preserve"> for monitoring and exposure</w:t>
      </w:r>
      <w:r w:rsidR="00CA65D4">
        <w:t>.</w:t>
      </w:r>
    </w:p>
    <w:p w14:paraId="7D484B6E" w14:textId="5341ECDB" w:rsidR="009339CB" w:rsidRPr="006E13D1" w:rsidRDefault="009339CB" w:rsidP="009339CB">
      <w:pPr>
        <w:pStyle w:val="Heading1"/>
      </w:pPr>
      <w:r w:rsidRPr="006E13D1">
        <w:t>2</w:t>
      </w:r>
      <w:r w:rsidRPr="006E13D1">
        <w:tab/>
      </w:r>
      <w:r w:rsidR="00655D52">
        <w:t>Discussion</w:t>
      </w:r>
    </w:p>
    <w:p w14:paraId="5B8C1815" w14:textId="74EA3AEB" w:rsidR="00F41CB9" w:rsidRDefault="009339CB" w:rsidP="004342FC">
      <w:pPr>
        <w:pStyle w:val="Heading2"/>
      </w:pPr>
      <w:r>
        <w:t>2</w:t>
      </w:r>
      <w:r w:rsidRPr="006E13D1">
        <w:t>.1</w:t>
      </w:r>
      <w:r w:rsidRPr="006E13D1">
        <w:tab/>
      </w:r>
      <w:r w:rsidR="00C451F9">
        <w:t xml:space="preserve">Signalling of </w:t>
      </w:r>
      <w:r w:rsidR="00F41CB9">
        <w:t>PDU Set Information in UL</w:t>
      </w:r>
    </w:p>
    <w:p w14:paraId="1D133E88" w14:textId="3E95555D" w:rsidR="00172272" w:rsidRDefault="006C303B" w:rsidP="00F41CB9">
      <w:r>
        <w:t xml:space="preserve">According to </w:t>
      </w:r>
      <w:r w:rsidR="00306B26">
        <w:t xml:space="preserve">TR </w:t>
      </w:r>
      <w:hyperlink r:id="rId14" w:history="1">
        <w:r w:rsidR="008F0FAB" w:rsidRPr="00A344A7">
          <w:rPr>
            <w:rStyle w:val="Hyperlink"/>
          </w:rPr>
          <w:t>26.926</w:t>
        </w:r>
      </w:hyperlink>
      <w:r w:rsidR="008F0FAB">
        <w:t xml:space="preserve">, </w:t>
      </w:r>
      <w:r w:rsidR="000C576A">
        <w:t xml:space="preserve">application data units generated by media services like </w:t>
      </w:r>
      <w:r w:rsidR="00A344A7">
        <w:t xml:space="preserve">XR </w:t>
      </w:r>
      <w:r w:rsidR="000C576A">
        <w:t xml:space="preserve">are </w:t>
      </w:r>
      <w:r w:rsidR="00FB1130">
        <w:t xml:space="preserve">mapped to one or several transport packets, which include information on timing, content, etc. These transport packets are then fragmented into smaller IP packets due to the limitation of Maximum Transfer Unit (MTU) size. </w:t>
      </w:r>
      <w:r w:rsidR="008F0FAB">
        <w:t xml:space="preserve">Statistical properties of </w:t>
      </w:r>
      <w:r w:rsidR="004464EA">
        <w:t xml:space="preserve">application data units, transport packets, and IP packets </w:t>
      </w:r>
      <w:r w:rsidR="00083EFA">
        <w:t>generated from real media content</w:t>
      </w:r>
      <w:r w:rsidR="00BD75DE">
        <w:t xml:space="preserve"> of different media streams</w:t>
      </w:r>
      <w:r w:rsidR="00083EFA">
        <w:t xml:space="preserve"> </w:t>
      </w:r>
      <w:r w:rsidR="008F0FAB">
        <w:t xml:space="preserve">have been </w:t>
      </w:r>
      <w:r w:rsidR="000C7217">
        <w:t>analysed</w:t>
      </w:r>
      <w:r w:rsidR="008F0FAB">
        <w:t xml:space="preserve"> in </w:t>
      </w:r>
      <w:r w:rsidR="00306B26">
        <w:t xml:space="preserve">TR </w:t>
      </w:r>
      <w:hyperlink r:id="rId15" w:history="1">
        <w:r w:rsidR="008F0FAB" w:rsidRPr="00A344A7">
          <w:rPr>
            <w:rStyle w:val="Hyperlink"/>
          </w:rPr>
          <w:t>26.926</w:t>
        </w:r>
      </w:hyperlink>
      <w:r w:rsidR="004464EA">
        <w:t xml:space="preserve"> to design an appropriate statistical traffic model for XR services</w:t>
      </w:r>
      <w:r w:rsidR="008F0FAB">
        <w:t>.</w:t>
      </w:r>
      <w:r w:rsidR="00BD75DE">
        <w:t xml:space="preserve"> Th</w:t>
      </w:r>
      <w:r w:rsidR="004464EA">
        <w:t xml:space="preserve">e traces of application data units, transport packets, and IP packets are identified as V-Traces, S-Traces, and P-traces. It is important to observe that </w:t>
      </w:r>
      <w:r w:rsidR="00B956D7">
        <w:t xml:space="preserve">properties of </w:t>
      </w:r>
      <w:r w:rsidR="004464EA">
        <w:t xml:space="preserve">P-traces are </w:t>
      </w:r>
      <w:r w:rsidR="00B956D7">
        <w:t xml:space="preserve">measured before the </w:t>
      </w:r>
      <w:r w:rsidR="00414AAA">
        <w:t xml:space="preserve">XR Server </w:t>
      </w:r>
      <w:r w:rsidR="0039453F">
        <w:t xml:space="preserve">sends them on </w:t>
      </w:r>
      <w:r w:rsidR="00B956D7">
        <w:t>the network connection</w:t>
      </w:r>
      <w:r w:rsidR="0039453F">
        <w:t xml:space="preserve">. Therefore, statistical </w:t>
      </w:r>
      <w:r w:rsidR="00481DC4">
        <w:t>properties</w:t>
      </w:r>
      <w:r w:rsidR="0039453F">
        <w:t xml:space="preserve"> of </w:t>
      </w:r>
      <w:r w:rsidR="00481DC4">
        <w:t>V/S/</w:t>
      </w:r>
      <w:r w:rsidR="0039453F">
        <w:t xml:space="preserve">P-traces including </w:t>
      </w:r>
      <w:r w:rsidR="00481DC4">
        <w:t xml:space="preserve">size and jitter are independent on the </w:t>
      </w:r>
      <w:r w:rsidR="000F1C79">
        <w:t>device that hosts the XR server</w:t>
      </w:r>
      <w:r w:rsidR="006A580F">
        <w:t xml:space="preserve"> and direction of the data connection.</w:t>
      </w:r>
    </w:p>
    <w:p w14:paraId="17C032AE" w14:textId="456CF63B" w:rsidR="000B2E4B" w:rsidRDefault="006A580F" w:rsidP="00F41CB9">
      <w:r w:rsidRPr="000B2E4B">
        <w:rPr>
          <w:b/>
          <w:bCs/>
        </w:rPr>
        <w:t>Observation</w:t>
      </w:r>
      <w:r w:rsidR="00D360BE" w:rsidRPr="000B2E4B">
        <w:rPr>
          <w:b/>
          <w:bCs/>
        </w:rPr>
        <w:t xml:space="preserve"> </w:t>
      </w:r>
      <w:r w:rsidR="005721A8">
        <w:rPr>
          <w:b/>
          <w:bCs/>
        </w:rPr>
        <w:t>1</w:t>
      </w:r>
      <w:r>
        <w:t xml:space="preserve">: </w:t>
      </w:r>
      <w:r w:rsidR="00D9679B">
        <w:t>i</w:t>
      </w:r>
      <w:r w:rsidR="00D360BE">
        <w:t xml:space="preserve">n </w:t>
      </w:r>
      <w:r w:rsidR="00306B26">
        <w:t xml:space="preserve">TR </w:t>
      </w:r>
      <w:hyperlink r:id="rId16" w:history="1">
        <w:r w:rsidR="00D360BE" w:rsidRPr="00A344A7">
          <w:rPr>
            <w:rStyle w:val="Hyperlink"/>
          </w:rPr>
          <w:t>26.926</w:t>
        </w:r>
      </w:hyperlink>
      <w:r w:rsidR="00D360BE">
        <w:t>, statistical properties of P-traces are measured before the XR Server sends them on the network connection. Therefore, statistical properties of V/S/P-traces including size and jitter are independent on the device that hosts the XR server and direction of the data connection.</w:t>
      </w:r>
    </w:p>
    <w:p w14:paraId="74729057" w14:textId="3E2376D2" w:rsidR="006F6315" w:rsidRDefault="00232E26" w:rsidP="00F41CB9">
      <w:r>
        <w:t>A</w:t>
      </w:r>
      <w:r w:rsidR="003903B3">
        <w:t xml:space="preserve"> parallel an SA4 study on smart tethered glass documented in </w:t>
      </w:r>
      <w:r w:rsidR="00306B26">
        <w:t xml:space="preserve">TR </w:t>
      </w:r>
      <w:hyperlink r:id="rId17" w:history="1">
        <w:r w:rsidR="003903B3" w:rsidRPr="003903B3">
          <w:rPr>
            <w:rStyle w:val="Hyperlink"/>
          </w:rPr>
          <w:t>26.998</w:t>
        </w:r>
      </w:hyperlink>
      <w:r w:rsidR="003903B3">
        <w:t xml:space="preserve"> describes </w:t>
      </w:r>
      <w:r w:rsidR="00940039">
        <w:t>the</w:t>
      </w:r>
      <w:r w:rsidR="003903B3">
        <w:t xml:space="preserve"> end to end delay in Figure 4.2.2.4-3</w:t>
      </w:r>
      <w:r w:rsidR="003B05E2">
        <w:t xml:space="preserve"> of the document,</w:t>
      </w:r>
      <w:r w:rsidR="003903B3">
        <w:t xml:space="preserve"> including the tethered link</w:t>
      </w:r>
      <w:r w:rsidR="003B05E2">
        <w:t>,</w:t>
      </w:r>
      <w:r w:rsidR="003903B3">
        <w:t xml:space="preserve"> </w:t>
      </w:r>
      <w:r>
        <w:t xml:space="preserve">as well as UPF to application server delay. </w:t>
      </w:r>
      <w:r w:rsidR="00394B8F">
        <w:t xml:space="preserve">The study of those aspects and their impact continues in Release 18 </w:t>
      </w:r>
      <w:r w:rsidR="009A5BDA">
        <w:t>in</w:t>
      </w:r>
      <w:r w:rsidR="00394B8F">
        <w:t xml:space="preserve"> </w:t>
      </w:r>
      <w:r w:rsidR="00306B26">
        <w:t xml:space="preserve">TR </w:t>
      </w:r>
      <w:hyperlink r:id="rId18" w:history="1">
        <w:r w:rsidR="009A5BDA" w:rsidRPr="009A5BDA">
          <w:rPr>
            <w:rStyle w:val="Hyperlink"/>
          </w:rPr>
          <w:t>26.806</w:t>
        </w:r>
      </w:hyperlink>
      <w:r w:rsidR="00482B53">
        <w:t xml:space="preserve">. </w:t>
      </w:r>
      <w:r w:rsidR="0060374A">
        <w:t xml:space="preserve">KIs 1, 2 and 3 all relate </w:t>
      </w:r>
      <w:r w:rsidR="008E25D3">
        <w:t xml:space="preserve">to defining, </w:t>
      </w:r>
      <w:r w:rsidR="00C93426">
        <w:t>determining,</w:t>
      </w:r>
      <w:r w:rsidR="008E25D3">
        <w:t xml:space="preserve"> and reporting delay in a tethered scenario.</w:t>
      </w:r>
      <w:r w:rsidR="00575EFF">
        <w:t xml:space="preserve"> </w:t>
      </w:r>
      <w:r w:rsidR="00770089">
        <w:t xml:space="preserve">While these </w:t>
      </w:r>
      <w:r w:rsidR="006E2F08">
        <w:t>KIs deal with the end-to-end delay as seen by the application</w:t>
      </w:r>
      <w:r w:rsidR="005D7ECD">
        <w:t>,</w:t>
      </w:r>
      <w:r w:rsidR="006E2F08">
        <w:t xml:space="preserve"> there is a </w:t>
      </w:r>
      <w:r w:rsidR="00C7083B">
        <w:t>clear recognition that</w:t>
      </w:r>
      <w:r w:rsidR="00532707">
        <w:t>,</w:t>
      </w:r>
      <w:r w:rsidR="00C7083B">
        <w:t xml:space="preserve"> the tethering link</w:t>
      </w:r>
      <w:r w:rsidR="00532707">
        <w:t>,</w:t>
      </w:r>
      <w:r w:rsidR="00C7083B">
        <w:t xml:space="preserve"> part of the total delay</w:t>
      </w:r>
      <w:r w:rsidR="00532707">
        <w:t>,</w:t>
      </w:r>
      <w:r w:rsidR="00C7083B">
        <w:t xml:space="preserve"> has significance.</w:t>
      </w:r>
      <w:r w:rsidR="005D7ECD">
        <w:t xml:space="preserve"> </w:t>
      </w:r>
      <w:r w:rsidR="000A5768">
        <w:t xml:space="preserve">Delay can be considered as just an offset to the P-traces described above, but </w:t>
      </w:r>
      <w:r w:rsidR="005974F9">
        <w:t>it should also be note</w:t>
      </w:r>
      <w:r w:rsidR="001A5F76">
        <w:t>d</w:t>
      </w:r>
      <w:r w:rsidR="005974F9">
        <w:t xml:space="preserve"> that the source of this delay is a wireless link – be it WLAN</w:t>
      </w:r>
      <w:r w:rsidR="00035D9E">
        <w:t xml:space="preserve">, </w:t>
      </w:r>
      <w:r w:rsidR="005974F9">
        <w:t>Sidelink</w:t>
      </w:r>
      <w:r w:rsidR="00035D9E">
        <w:t xml:space="preserve"> or others</w:t>
      </w:r>
      <w:r w:rsidR="00E55E4B">
        <w:t>. As such, it is subject to interference</w:t>
      </w:r>
      <w:r w:rsidR="001A5CF6">
        <w:t xml:space="preserve"> and</w:t>
      </w:r>
      <w:r w:rsidR="00A4233F">
        <w:t xml:space="preserve"> channel impairments</w:t>
      </w:r>
      <w:r w:rsidR="003C7963">
        <w:t xml:space="preserve">. </w:t>
      </w:r>
    </w:p>
    <w:p w14:paraId="45E58558" w14:textId="5996A4A5" w:rsidR="000907EE" w:rsidRDefault="000907EE" w:rsidP="000907EE">
      <w:r w:rsidRPr="007D15A6">
        <w:rPr>
          <w:b/>
          <w:bCs/>
        </w:rPr>
        <w:t xml:space="preserve">Observation </w:t>
      </w:r>
      <w:r w:rsidR="005721A8">
        <w:rPr>
          <w:b/>
          <w:bCs/>
        </w:rPr>
        <w:t>2</w:t>
      </w:r>
      <w:r>
        <w:t xml:space="preserve">: </w:t>
      </w:r>
      <w:r w:rsidR="00D9679B">
        <w:t>t</w:t>
      </w:r>
      <w:r>
        <w:t>he tethering use case includes a volatile wireless link on the UL path of the XR application, which can contribute to both fixed delay but also additional jitter for on the Uu interface.</w:t>
      </w:r>
    </w:p>
    <w:p w14:paraId="56159DAA" w14:textId="62108138" w:rsidR="00A11521" w:rsidRDefault="00DA537C" w:rsidP="00F41CB9">
      <w:r>
        <w:t>It is perhaps worth clarifying what is meant by delay and jitter</w:t>
      </w:r>
      <w:r w:rsidR="00B05371">
        <w:t xml:space="preserve"> </w:t>
      </w:r>
      <w:r w:rsidR="00266725">
        <w:t>–</w:t>
      </w:r>
      <w:r w:rsidR="00B05371">
        <w:t xml:space="preserve"> </w:t>
      </w:r>
      <w:r w:rsidR="00266725">
        <w:t xml:space="preserve">both </w:t>
      </w:r>
      <w:r w:rsidR="00A11521">
        <w:t xml:space="preserve">are described in </w:t>
      </w:r>
      <w:hyperlink r:id="rId19" w:anchor="page-9" w:history="1">
        <w:r w:rsidR="00A11521" w:rsidRPr="008A59DB">
          <w:rPr>
            <w:rStyle w:val="Hyperlink"/>
          </w:rPr>
          <w:t>RFC 4689</w:t>
        </w:r>
      </w:hyperlink>
      <w:r w:rsidR="00B05371">
        <w:t xml:space="preserve">. Delay </w:t>
      </w:r>
      <w:r w:rsidR="00266725">
        <w:t xml:space="preserve">(or more precisely forwarding delay) </w:t>
      </w:r>
      <w:r w:rsidR="00B05371">
        <w:t xml:space="preserve">is inherently a metric describing </w:t>
      </w:r>
      <w:r w:rsidR="009E22D1">
        <w:t xml:space="preserve">an individual packet delivery. </w:t>
      </w:r>
      <w:r w:rsidR="00C31C80">
        <w:t xml:space="preserve">For the </w:t>
      </w:r>
      <w:r w:rsidR="000671DE">
        <w:t xml:space="preserve">purposes of this </w:t>
      </w:r>
      <w:r w:rsidR="002C4E4B">
        <w:t>discussion,</w:t>
      </w:r>
      <w:r w:rsidR="000671DE">
        <w:t xml:space="preserve"> we consider this being System Under Test (SUT) forwarding delay, where </w:t>
      </w:r>
      <w:r w:rsidR="002C4E4B">
        <w:t xml:space="preserve">the individual device’s forwarding delays are simply added. </w:t>
      </w:r>
      <w:r w:rsidR="009E22D1">
        <w:t>Jitter is</w:t>
      </w:r>
      <w:r w:rsidR="00E92666">
        <w:t xml:space="preserve"> the absolute difference in the delays between two packets. </w:t>
      </w:r>
      <w:r w:rsidR="00E56B23">
        <w:t>Some of the most relevant source</w:t>
      </w:r>
      <w:r w:rsidR="001E0FFA">
        <w:t>s</w:t>
      </w:r>
      <w:r w:rsidR="00E56B23">
        <w:t xml:space="preserve"> of </w:t>
      </w:r>
      <w:r w:rsidR="00253C5A">
        <w:t xml:space="preserve">jitter </w:t>
      </w:r>
      <w:r w:rsidR="001E0FFA">
        <w:t xml:space="preserve">are congested </w:t>
      </w:r>
      <w:r w:rsidR="00B01800">
        <w:t>and/</w:t>
      </w:r>
      <w:r w:rsidR="001E0FFA">
        <w:t>or wireless networks</w:t>
      </w:r>
      <w:r w:rsidR="0093246E">
        <w:t xml:space="preserve">. The example from above with </w:t>
      </w:r>
      <w:r w:rsidR="00781EA2">
        <w:t>tethering</w:t>
      </w:r>
      <w:r w:rsidR="0093246E">
        <w:t xml:space="preserve"> link over WLAN </w:t>
      </w:r>
      <w:r w:rsidR="00781EA2">
        <w:t>can be both congested</w:t>
      </w:r>
      <w:r w:rsidR="000662A9">
        <w:t xml:space="preserve"> and with poor radio conditions contributing to jitter.</w:t>
      </w:r>
      <w:r w:rsidR="00C70DA7">
        <w:t xml:space="preserve"> It is possible to have conditions with</w:t>
      </w:r>
      <w:r w:rsidR="00ED27C1">
        <w:t xml:space="preserve"> equal average delay but significantly differ</w:t>
      </w:r>
      <w:r w:rsidR="00FB64E8">
        <w:t>ent</w:t>
      </w:r>
      <w:r w:rsidR="00ED27C1">
        <w:t xml:space="preserve"> jitters.</w:t>
      </w:r>
      <w:r w:rsidR="006F5A63">
        <w:t xml:space="preserve"> In some applications (for example audio) buffers can be used to </w:t>
      </w:r>
      <w:r w:rsidR="00E200B4">
        <w:t xml:space="preserve">account for and correct for link jitter. </w:t>
      </w:r>
    </w:p>
    <w:p w14:paraId="5A62474D" w14:textId="0891E5F5" w:rsidR="00A11521" w:rsidRDefault="00A57FE1" w:rsidP="00F41CB9">
      <w:r>
        <w:t xml:space="preserve">The information of delay and jitter is </w:t>
      </w:r>
      <w:r w:rsidR="00A316A7">
        <w:t>complementary in RAN. Delay is fundamental in the requested PDB</w:t>
      </w:r>
      <w:r w:rsidR="00C36DB1">
        <w:t>. Jitter gives RAN hints as to the uncertainty of any indication of periodicity</w:t>
      </w:r>
      <w:r w:rsidR="00364274">
        <w:t xml:space="preserve">. Both metrics are useful but are applied to different aspects of the scheduling. </w:t>
      </w:r>
    </w:p>
    <w:p w14:paraId="12A42871" w14:textId="3A34C091" w:rsidR="006F37D3" w:rsidRDefault="00364274" w:rsidP="00F41CB9">
      <w:r>
        <w:t>Delay indi</w:t>
      </w:r>
      <w:r w:rsidR="00B16EF3">
        <w:t>cation</w:t>
      </w:r>
      <w:r w:rsidR="00302EF0">
        <w:t xml:space="preserve"> can be directly used </w:t>
      </w:r>
      <w:r w:rsidR="001B12D0">
        <w:t>with</w:t>
      </w:r>
      <w:r w:rsidR="00302EF0">
        <w:t xml:space="preserve"> the specified PDB to inform packet dropping </w:t>
      </w:r>
      <w:r w:rsidR="000A099E">
        <w:t xml:space="preserve">or prioritization </w:t>
      </w:r>
      <w:r w:rsidR="00302EF0">
        <w:t>schemes</w:t>
      </w:r>
      <w:r w:rsidR="0067354C">
        <w:t xml:space="preserve">. This is typically done per packet or </w:t>
      </w:r>
      <w:r w:rsidR="003B39D0">
        <w:t>PDU set as discussed in SA2. J</w:t>
      </w:r>
      <w:r w:rsidR="00302EF0">
        <w:t xml:space="preserve">itter </w:t>
      </w:r>
      <w:r w:rsidR="003B39D0">
        <w:t>indication is more useful for semi-</w:t>
      </w:r>
      <w:r w:rsidR="00DD3006">
        <w:t xml:space="preserve">static </w:t>
      </w:r>
      <w:r w:rsidR="00EE082E">
        <w:t xml:space="preserve">Radio Resource Management (RRM) </w:t>
      </w:r>
      <w:r w:rsidR="00DD3006">
        <w:t xml:space="preserve">decisions such as </w:t>
      </w:r>
      <w:r w:rsidR="00EE082E">
        <w:t xml:space="preserve">the configuration of </w:t>
      </w:r>
      <w:r w:rsidR="00DD3006">
        <w:t>SPS/CG</w:t>
      </w:r>
      <w:r w:rsidR="00A36987">
        <w:t xml:space="preserve">, </w:t>
      </w:r>
      <w:r w:rsidR="00DD3006">
        <w:t>DRX cycles</w:t>
      </w:r>
      <w:r w:rsidR="0023509A">
        <w:t xml:space="preserve"> and dynamic decisions like the opportunity to skip certain PDCCH occasions</w:t>
      </w:r>
      <w:r w:rsidR="006562D4">
        <w:t xml:space="preserve"> using Rel-17 PDCCH monitoring adaptation schemes</w:t>
      </w:r>
      <w:r w:rsidR="00F32AF6">
        <w:t>.</w:t>
      </w:r>
      <w:r w:rsidR="00801ACE">
        <w:t xml:space="preserve"> As illustrated in Figure 1, which depicts </w:t>
      </w:r>
      <w:r w:rsidR="00476E3E">
        <w:t xml:space="preserve">two realizations of </w:t>
      </w:r>
      <w:r w:rsidR="00CD4C14">
        <w:t xml:space="preserve">time </w:t>
      </w:r>
      <w:r w:rsidR="00476E3E">
        <w:t xml:space="preserve">arrivals of </w:t>
      </w:r>
      <w:r w:rsidR="00801ACE">
        <w:t xml:space="preserve">two </w:t>
      </w:r>
      <w:r w:rsidR="00476E3E">
        <w:t xml:space="preserve">consecutive </w:t>
      </w:r>
      <w:r w:rsidR="00801ACE">
        <w:t>XR frame</w:t>
      </w:r>
      <w:r w:rsidR="00476E3E">
        <w:t>s</w:t>
      </w:r>
      <w:r w:rsidR="00CD4C14">
        <w:t xml:space="preserve">, </w:t>
      </w:r>
      <w:r w:rsidR="00D1470C">
        <w:t xml:space="preserve">jitter information can </w:t>
      </w:r>
      <w:r w:rsidR="001D475C">
        <w:t xml:space="preserve">for example </w:t>
      </w:r>
      <w:r w:rsidR="00D1470C">
        <w:t>be used to estimate the remaining time before the earliest arrival of the next frame and</w:t>
      </w:r>
      <w:r w:rsidR="001D475C">
        <w:t xml:space="preserve"> </w:t>
      </w:r>
      <w:r w:rsidR="00D1470C">
        <w:t xml:space="preserve">decide whether to </w:t>
      </w:r>
      <w:r w:rsidR="00A84B4A">
        <w:t>skip or reduce PDCCH monitoring.</w:t>
      </w:r>
      <w:r w:rsidR="00801ACE">
        <w:t xml:space="preserve"> </w:t>
      </w:r>
    </w:p>
    <w:p w14:paraId="2DE72B01" w14:textId="41376825" w:rsidR="00352D12" w:rsidRDefault="008428E8" w:rsidP="00364D98">
      <w:pPr>
        <w:keepNext/>
        <w:jc w:val="center"/>
      </w:pPr>
      <w:r>
        <w:rPr>
          <w:noProof/>
        </w:rPr>
        <w:drawing>
          <wp:inline distT="0" distB="0" distL="0" distR="0" wp14:anchorId="33C0F9FD" wp14:editId="2F3466A7">
            <wp:extent cx="6035040" cy="1873707"/>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35040" cy="1873707"/>
                    </a:xfrm>
                    <a:prstGeom prst="rect">
                      <a:avLst/>
                    </a:prstGeom>
                    <a:noFill/>
                  </pic:spPr>
                </pic:pic>
              </a:graphicData>
            </a:graphic>
          </wp:inline>
        </w:drawing>
      </w:r>
    </w:p>
    <w:p w14:paraId="6E2E3466" w14:textId="7475622F" w:rsidR="00352D12" w:rsidRPr="00352D12" w:rsidRDefault="00352D12" w:rsidP="00364D98">
      <w:pPr>
        <w:pStyle w:val="TF"/>
      </w:pPr>
      <w:r>
        <w:t xml:space="preserve">Figure </w:t>
      </w:r>
      <w:fldSimple w:instr=" SEQ Figure \* ARABIC ">
        <w:r>
          <w:rPr>
            <w:noProof/>
          </w:rPr>
          <w:t>1</w:t>
        </w:r>
      </w:fldSimple>
      <w:r>
        <w:t xml:space="preserve"> – </w:t>
      </w:r>
      <w:r w:rsidR="0035070D">
        <w:t xml:space="preserve">Example of two traffic arrivals where </w:t>
      </w:r>
      <w:r w:rsidR="002B67C9">
        <w:t xml:space="preserve">semi-static UL </w:t>
      </w:r>
      <w:r w:rsidR="0035070D">
        <w:t xml:space="preserve">jitter information can </w:t>
      </w:r>
      <w:r w:rsidR="002B67C9">
        <w:t xml:space="preserve">help the network </w:t>
      </w:r>
      <w:r w:rsidR="00A40EB0">
        <w:t xml:space="preserve">to decide </w:t>
      </w:r>
      <w:r w:rsidR="00A244CA">
        <w:t xml:space="preserve">whether </w:t>
      </w:r>
      <w:r w:rsidR="00A40EB0">
        <w:t xml:space="preserve">to apply </w:t>
      </w:r>
      <w:r w:rsidR="00A244CA">
        <w:t xml:space="preserve">PDCCH skipping </w:t>
      </w:r>
      <w:r w:rsidR="007905D9">
        <w:t>(case A) or not (case B).</w:t>
      </w:r>
      <w:r w:rsidR="00A244CA">
        <w:t xml:space="preserve"> </w:t>
      </w:r>
      <w:r w:rsidR="001D7D8E">
        <w:t xml:space="preserve">Arrival </w:t>
      </w:r>
      <w:r w:rsidR="004D1818">
        <w:t xml:space="preserve">time </w:t>
      </w:r>
      <w:r w:rsidR="001D7D8E">
        <w:t xml:space="preserve">of frame (k+1) is not </w:t>
      </w:r>
      <w:r w:rsidR="004D1818">
        <w:t>known</w:t>
      </w:r>
      <w:r w:rsidR="001D7D8E">
        <w:t xml:space="preserve"> until i</w:t>
      </w:r>
      <w:r w:rsidR="004D1818">
        <w:t>t</w:t>
      </w:r>
      <w:r w:rsidR="001D7D8E">
        <w:t xml:space="preserve">s </w:t>
      </w:r>
      <w:r w:rsidR="00672622">
        <w:t>arrival,</w:t>
      </w:r>
      <w:r w:rsidR="004D1818">
        <w:t xml:space="preserve"> but jitter can be used to estimate the </w:t>
      </w:r>
      <w:r w:rsidR="007E64D5">
        <w:t>earliest</w:t>
      </w:r>
      <w:r w:rsidR="004D1818">
        <w:t xml:space="preserve"> arrival </w:t>
      </w:r>
      <w:r w:rsidR="007E64D5">
        <w:t>time</w:t>
      </w:r>
      <w:r w:rsidR="004D1818">
        <w:t>.</w:t>
      </w:r>
      <w:r w:rsidR="001D7D8E">
        <w:t xml:space="preserve"> </w:t>
      </w:r>
    </w:p>
    <w:p w14:paraId="75741D0B" w14:textId="67869C7B" w:rsidR="006F37D3" w:rsidRDefault="008D0FA3" w:rsidP="00F41CB9">
      <w:r w:rsidRPr="007D15A6">
        <w:rPr>
          <w:b/>
          <w:bCs/>
        </w:rPr>
        <w:t xml:space="preserve">Observation </w:t>
      </w:r>
      <w:r w:rsidR="005721A8">
        <w:rPr>
          <w:b/>
          <w:bCs/>
        </w:rPr>
        <w:t>3</w:t>
      </w:r>
      <w:r>
        <w:t xml:space="preserve">: </w:t>
      </w:r>
      <w:r w:rsidR="00D9679B">
        <w:t>b</w:t>
      </w:r>
      <w:r>
        <w:t>oth delay and jitter information can be useful to RAN</w:t>
      </w:r>
      <w:r w:rsidR="00504E7D">
        <w:t xml:space="preserve"> for </w:t>
      </w:r>
      <w:r w:rsidR="00EE082E">
        <w:t xml:space="preserve">RRM </w:t>
      </w:r>
      <w:r w:rsidR="004849AC">
        <w:t xml:space="preserve">and scheduling </w:t>
      </w:r>
      <w:r w:rsidR="00504E7D">
        <w:t>decisions</w:t>
      </w:r>
      <w:r w:rsidR="007913BE">
        <w:t>.</w:t>
      </w:r>
    </w:p>
    <w:p w14:paraId="78344C2E" w14:textId="2D03F110" w:rsidR="0076521C" w:rsidRDefault="0076521C" w:rsidP="0076521C">
      <w:r w:rsidRPr="007D15A6">
        <w:rPr>
          <w:b/>
          <w:bCs/>
        </w:rPr>
        <w:t xml:space="preserve">Observation </w:t>
      </w:r>
      <w:r w:rsidR="005721A8">
        <w:rPr>
          <w:b/>
          <w:bCs/>
        </w:rPr>
        <w:t>4</w:t>
      </w:r>
      <w:r>
        <w:t xml:space="preserve">: </w:t>
      </w:r>
      <w:r w:rsidR="00D9679B">
        <w:t>i</w:t>
      </w:r>
      <w:r>
        <w:t xml:space="preserve">n the tethering use case </w:t>
      </w:r>
      <w:r w:rsidR="00CE2EB9">
        <w:t xml:space="preserve">the added tethering link delay/jitter can </w:t>
      </w:r>
      <w:r w:rsidR="007828A7">
        <w:t>further constrain scheduling.</w:t>
      </w:r>
    </w:p>
    <w:p w14:paraId="15478868" w14:textId="5A1CC3DF" w:rsidR="00D75FE5" w:rsidRDefault="00D75FE5" w:rsidP="0076521C">
      <w:r w:rsidRPr="00D30B84">
        <w:rPr>
          <w:b/>
          <w:bCs/>
        </w:rPr>
        <w:t>Proposal 1</w:t>
      </w:r>
      <w:r>
        <w:t xml:space="preserve">: </w:t>
      </w:r>
      <w:r w:rsidR="00D30B84">
        <w:t>UL jitter should be informed to the gNB.</w:t>
      </w:r>
    </w:p>
    <w:p w14:paraId="08A44F91" w14:textId="5DEF5629" w:rsidR="00F41CB9" w:rsidRPr="00F41CB9" w:rsidRDefault="00F41CB9" w:rsidP="00F41CB9">
      <w:pPr>
        <w:pStyle w:val="Heading2"/>
      </w:pPr>
      <w:r w:rsidRPr="00F41CB9">
        <w:t>2.</w:t>
      </w:r>
      <w:r w:rsidR="00C451F9">
        <w:t>2</w:t>
      </w:r>
      <w:r w:rsidRPr="00F41CB9">
        <w:tab/>
        <w:t>PDU Set Information</w:t>
      </w:r>
      <w:r w:rsidR="00C451F9">
        <w:t xml:space="preserve"> in UL and DL</w:t>
      </w:r>
    </w:p>
    <w:p w14:paraId="0FDAAAD8" w14:textId="1D990FC3" w:rsidR="005F29A4" w:rsidRDefault="005F29A4" w:rsidP="00227F97">
      <w:r>
        <w:t>SA2 has agreed to provide the following information dynamically [</w:t>
      </w:r>
      <w:hyperlink r:id="rId21" w:history="1">
        <w:r w:rsidR="00BB5856" w:rsidRPr="00491B51">
          <w:rPr>
            <w:rStyle w:val="Hyperlink"/>
          </w:rPr>
          <w:t>23.501</w:t>
        </w:r>
      </w:hyperlink>
      <w:r>
        <w:t>]:</w:t>
      </w:r>
    </w:p>
    <w:p w14:paraId="52D8D6A4" w14:textId="77777777" w:rsidR="005F29A4" w:rsidRPr="00DB333D" w:rsidRDefault="005F29A4" w:rsidP="005F29A4">
      <w:pPr>
        <w:pStyle w:val="B1"/>
        <w:rPr>
          <w:rFonts w:eastAsia="DengXian"/>
          <w:lang w:eastAsia="zh-CN"/>
        </w:rPr>
      </w:pPr>
      <w:r w:rsidRPr="590A5C81">
        <w:rPr>
          <w:rFonts w:eastAsia="DengXian"/>
          <w:lang w:eastAsia="zh-CN"/>
        </w:rPr>
        <w:t>-</w:t>
      </w:r>
      <w:r>
        <w:tab/>
      </w:r>
      <w:r w:rsidRPr="590A5C81">
        <w:rPr>
          <w:rFonts w:eastAsia="DengXian"/>
          <w:lang w:eastAsia="zh-CN"/>
        </w:rPr>
        <w:t>PDU Set Size in bytes;</w:t>
      </w:r>
    </w:p>
    <w:p w14:paraId="63AF37EE" w14:textId="77777777" w:rsidR="005F29A4" w:rsidRPr="00DB333D" w:rsidRDefault="005F29A4" w:rsidP="005F29A4">
      <w:pPr>
        <w:pStyle w:val="B1"/>
        <w:rPr>
          <w:rFonts w:eastAsia="DengXian"/>
          <w:lang w:eastAsia="zh-CN"/>
        </w:rPr>
      </w:pPr>
      <w:r w:rsidRPr="00DB333D">
        <w:t>-</w:t>
      </w:r>
      <w:r w:rsidRPr="00DB333D">
        <w:tab/>
      </w:r>
      <w:r w:rsidRPr="00DB333D">
        <w:rPr>
          <w:rFonts w:eastAsia="DengXian"/>
          <w:lang w:eastAsia="zh-CN"/>
        </w:rPr>
        <w:t>End PDU of the PDU Set;</w:t>
      </w:r>
    </w:p>
    <w:p w14:paraId="540183F2" w14:textId="77777777" w:rsidR="005F29A4" w:rsidRPr="00A30D59" w:rsidRDefault="005F29A4" w:rsidP="005F29A4">
      <w:pPr>
        <w:pStyle w:val="B1"/>
        <w:rPr>
          <w:rFonts w:eastAsia="DengXian"/>
          <w:lang w:eastAsia="zh-CN"/>
        </w:rPr>
      </w:pPr>
      <w:r w:rsidRPr="00DB333D">
        <w:rPr>
          <w:rFonts w:eastAsia="DengXian"/>
          <w:lang w:eastAsia="zh-CN"/>
        </w:rPr>
        <w:t>-</w:t>
      </w:r>
      <w:r w:rsidRPr="00DB333D">
        <w:rPr>
          <w:rFonts w:eastAsia="DengXian"/>
          <w:lang w:eastAsia="zh-CN"/>
        </w:rPr>
        <w:tab/>
      </w:r>
      <w:r w:rsidRPr="00DB333D">
        <w:t>End of Data Burst</w:t>
      </w:r>
      <w:r>
        <w:t xml:space="preserve"> (EOB) </w:t>
      </w:r>
      <w:r w:rsidRPr="00DB333D">
        <w:t>indication in the header of the last PDU of the Data Burst.</w:t>
      </w:r>
    </w:p>
    <w:p w14:paraId="735A2427" w14:textId="68F22BFA" w:rsidR="009165A2" w:rsidRDefault="005F29A4" w:rsidP="005F29A4">
      <w:pPr>
        <w:pStyle w:val="B1"/>
        <w:ind w:left="0" w:firstLine="0"/>
      </w:pPr>
      <w:r>
        <w:t>Additionally,  in their reply LS to RAN1 [</w:t>
      </w:r>
      <w:hyperlink r:id="rId22" w:history="1">
        <w:r w:rsidRPr="006D523E">
          <w:rPr>
            <w:rStyle w:val="Hyperlink"/>
          </w:rPr>
          <w:t>S2-2301384</w:t>
        </w:r>
      </w:hyperlink>
      <w:r>
        <w:t>], SA2 states that "</w:t>
      </w:r>
      <w:r w:rsidRPr="00A30D59">
        <w:rPr>
          <w:i/>
          <w:iCs/>
          <w:lang w:eastAsia="zh-CN"/>
        </w:rPr>
        <w:t>During a Data Burst, the RAN should not assume periods of data transmission inactivity</w:t>
      </w:r>
      <w:r>
        <w:t xml:space="preserve">" and </w:t>
      </w:r>
      <w:r w:rsidRPr="00F43070">
        <w:rPr>
          <w:i/>
          <w:iCs/>
        </w:rPr>
        <w:t>““the period of time”</w:t>
      </w:r>
      <w:r>
        <w:rPr>
          <w:i/>
          <w:iCs/>
        </w:rPr>
        <w:t xml:space="preserve"> </w:t>
      </w:r>
      <w:r w:rsidRPr="00881BA1">
        <w:t>[between consecutive Data Bursts]</w:t>
      </w:r>
      <w:r w:rsidRPr="00F43070">
        <w:rPr>
          <w:i/>
          <w:iCs/>
        </w:rPr>
        <w:t xml:space="preserve"> may vary for different Data Bursts and its duration is related to the data amount of the Data Burst and the reception time interval of each two successive packets of a Data Burst”</w:t>
      </w:r>
      <w:r>
        <w:t xml:space="preserve">. </w:t>
      </w:r>
      <w:r w:rsidR="006B7067">
        <w:t xml:space="preserve">This means that the relationship between PDU Set and Data Burst must be </w:t>
      </w:r>
      <w:r w:rsidR="00A325F9">
        <w:t>considered</w:t>
      </w:r>
      <w:r w:rsidR="006B7067">
        <w:t xml:space="preserve"> when using PDU Set Information. Examples PDU Set and Data Burst Relationship are indicated in the following </w:t>
      </w:r>
      <w:r w:rsidR="00E56A84">
        <w:t>figures:</w:t>
      </w:r>
    </w:p>
    <w:p w14:paraId="1C568E79" w14:textId="77777777" w:rsidR="00BE15A6" w:rsidRDefault="0013509B" w:rsidP="00BE15A6">
      <w:pPr>
        <w:pStyle w:val="B1"/>
        <w:keepNext/>
        <w:ind w:left="0" w:firstLine="0"/>
        <w:jc w:val="center"/>
      </w:pPr>
      <w:r>
        <w:rPr>
          <w:noProof/>
        </w:rPr>
        <w:drawing>
          <wp:inline distT="0" distB="0" distL="0" distR="0" wp14:anchorId="20065DA0" wp14:editId="6F807952">
            <wp:extent cx="4497362" cy="1737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97362" cy="1737360"/>
                    </a:xfrm>
                    <a:prstGeom prst="rect">
                      <a:avLst/>
                    </a:prstGeom>
                    <a:noFill/>
                  </pic:spPr>
                </pic:pic>
              </a:graphicData>
            </a:graphic>
          </wp:inline>
        </w:drawing>
      </w:r>
    </w:p>
    <w:p w14:paraId="78EA3BE2" w14:textId="5D2691A7" w:rsidR="0013509B" w:rsidRPr="00BD2DDD" w:rsidRDefault="00BE15A6" w:rsidP="00F31DE9">
      <w:pPr>
        <w:pStyle w:val="TF"/>
      </w:pPr>
      <w:r w:rsidRPr="00BD2DDD">
        <w:t xml:space="preserve">Figure </w:t>
      </w:r>
      <w:r w:rsidRPr="00BD2DDD">
        <w:fldChar w:fldCharType="begin"/>
      </w:r>
      <w:r w:rsidRPr="00BD2DDD">
        <w:instrText>SEQ Figure \* ARABIC</w:instrText>
      </w:r>
      <w:r w:rsidRPr="00BD2DDD">
        <w:fldChar w:fldCharType="separate"/>
      </w:r>
      <w:r w:rsidR="00352D12" w:rsidRPr="00F31DE9">
        <w:t>2</w:t>
      </w:r>
      <w:r w:rsidRPr="00BD2DDD">
        <w:fldChar w:fldCharType="end"/>
      </w:r>
      <w:r w:rsidRPr="00BD2DDD">
        <w:t xml:space="preserve"> – </w:t>
      </w:r>
      <w:r w:rsidR="00B70757" w:rsidRPr="00BD2DDD">
        <w:t>A PDU Set is included in one Data Burst (i.e., PDU Set and Data Burst coincide)</w:t>
      </w:r>
      <w:r w:rsidR="00A96A06" w:rsidRPr="00BD2DDD">
        <w:t xml:space="preserve">. </w:t>
      </w:r>
      <w:r w:rsidR="003746BF">
        <w:br/>
      </w:r>
      <w:r w:rsidR="00A96A06" w:rsidRPr="00BD2DDD">
        <w:t xml:space="preserve">For example, </w:t>
      </w:r>
      <w:r w:rsidR="002A00B8" w:rsidRPr="00BD2DDD">
        <w:t>a PDU Set identifies a frame of a video stream.</w:t>
      </w:r>
    </w:p>
    <w:p w14:paraId="50D1CD9E" w14:textId="77777777" w:rsidR="00BE15A6" w:rsidRDefault="00BE15A6" w:rsidP="00BE15A6">
      <w:pPr>
        <w:pStyle w:val="B1"/>
        <w:keepNext/>
        <w:ind w:left="0" w:firstLine="0"/>
        <w:jc w:val="center"/>
      </w:pPr>
      <w:r>
        <w:rPr>
          <w:noProof/>
        </w:rPr>
        <w:drawing>
          <wp:inline distT="0" distB="0" distL="0" distR="0" wp14:anchorId="0859A86B" wp14:editId="18915A3C">
            <wp:extent cx="4577991" cy="1737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7991" cy="1737360"/>
                    </a:xfrm>
                    <a:prstGeom prst="rect">
                      <a:avLst/>
                    </a:prstGeom>
                    <a:noFill/>
                  </pic:spPr>
                </pic:pic>
              </a:graphicData>
            </a:graphic>
          </wp:inline>
        </w:drawing>
      </w:r>
    </w:p>
    <w:p w14:paraId="05AD8F53" w14:textId="49F3FB45" w:rsidR="00BE15A6" w:rsidRPr="00B70757" w:rsidRDefault="00BE15A6" w:rsidP="00F31DE9">
      <w:pPr>
        <w:pStyle w:val="TF"/>
        <w:rPr>
          <w:lang w:val="en-US"/>
        </w:rPr>
      </w:pPr>
      <w:r w:rsidRPr="00B70757">
        <w:rPr>
          <w:lang w:val="en-US"/>
        </w:rPr>
        <w:t xml:space="preserve">Figure </w:t>
      </w:r>
      <w:r>
        <w:fldChar w:fldCharType="begin"/>
      </w:r>
      <w:r w:rsidRPr="00B70757">
        <w:rPr>
          <w:lang w:val="en-US"/>
        </w:rPr>
        <w:instrText xml:space="preserve"> SEQ Figure \* ARABIC </w:instrText>
      </w:r>
      <w:r>
        <w:fldChar w:fldCharType="separate"/>
      </w:r>
      <w:r w:rsidR="00352D12">
        <w:rPr>
          <w:noProof/>
          <w:lang w:val="en-US"/>
        </w:rPr>
        <w:t>3</w:t>
      </w:r>
      <w:r>
        <w:fldChar w:fldCharType="end"/>
      </w:r>
      <w:r w:rsidRPr="00B70757">
        <w:rPr>
          <w:lang w:val="en-US"/>
        </w:rPr>
        <w:t xml:space="preserve"> –</w:t>
      </w:r>
      <w:r w:rsidR="00B70757" w:rsidRPr="00B70757">
        <w:rPr>
          <w:lang w:val="en-US"/>
        </w:rPr>
        <w:t xml:space="preserve"> Multiple PDU Sets are in</w:t>
      </w:r>
      <w:r w:rsidR="00B70757">
        <w:rPr>
          <w:lang w:val="en-US"/>
        </w:rPr>
        <w:t>cluded in one Data Burst</w:t>
      </w:r>
      <w:r w:rsidR="00A96A06">
        <w:rPr>
          <w:lang w:val="en-US"/>
        </w:rPr>
        <w:t>.</w:t>
      </w:r>
      <w:r w:rsidR="002A00B8">
        <w:rPr>
          <w:lang w:val="en-US"/>
        </w:rPr>
        <w:t xml:space="preserve"> </w:t>
      </w:r>
      <w:r w:rsidR="003746BF">
        <w:rPr>
          <w:lang w:val="en-US"/>
        </w:rPr>
        <w:br/>
      </w:r>
      <w:r w:rsidR="002A00B8">
        <w:rPr>
          <w:lang w:val="en-US"/>
        </w:rPr>
        <w:t xml:space="preserve">For example, PDU Sets identify a video stream and </w:t>
      </w:r>
      <w:r w:rsidR="00672622">
        <w:rPr>
          <w:lang w:val="en-US"/>
        </w:rPr>
        <w:t>an</w:t>
      </w:r>
      <w:r w:rsidR="002A00B8">
        <w:rPr>
          <w:lang w:val="en-US"/>
        </w:rPr>
        <w:t xml:space="preserve"> audio stream, that are multiplexed together. </w:t>
      </w:r>
    </w:p>
    <w:p w14:paraId="12B6CB23" w14:textId="77777777" w:rsidR="00BE15A6" w:rsidRDefault="00BE15A6" w:rsidP="00BE15A6">
      <w:pPr>
        <w:pStyle w:val="B1"/>
        <w:keepNext/>
        <w:ind w:left="0" w:firstLine="0"/>
        <w:jc w:val="center"/>
      </w:pPr>
      <w:r>
        <w:rPr>
          <w:noProof/>
        </w:rPr>
        <w:drawing>
          <wp:inline distT="0" distB="0" distL="0" distR="0" wp14:anchorId="0D0827B4" wp14:editId="6F381373">
            <wp:extent cx="4497362" cy="1737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97362" cy="1737360"/>
                    </a:xfrm>
                    <a:prstGeom prst="rect">
                      <a:avLst/>
                    </a:prstGeom>
                    <a:noFill/>
                  </pic:spPr>
                </pic:pic>
              </a:graphicData>
            </a:graphic>
          </wp:inline>
        </w:drawing>
      </w:r>
    </w:p>
    <w:p w14:paraId="14453029" w14:textId="6A686979" w:rsidR="00BE15A6" w:rsidRDefault="00BE15A6" w:rsidP="00F31DE9">
      <w:pPr>
        <w:pStyle w:val="TF"/>
      </w:pPr>
      <w:r>
        <w:t xml:space="preserve">Figure </w:t>
      </w:r>
      <w:r>
        <w:fldChar w:fldCharType="begin"/>
      </w:r>
      <w:r>
        <w:instrText>SEQ Figure \* ARABIC</w:instrText>
      </w:r>
      <w:r>
        <w:fldChar w:fldCharType="separate"/>
      </w:r>
      <w:r w:rsidR="00352D12">
        <w:rPr>
          <w:noProof/>
        </w:rPr>
        <w:t>4</w:t>
      </w:r>
      <w:r>
        <w:fldChar w:fldCharType="end"/>
      </w:r>
      <w:r>
        <w:t xml:space="preserve"> –</w:t>
      </w:r>
      <w:r w:rsidR="00B70757">
        <w:t xml:space="preserve"> </w:t>
      </w:r>
      <w:r w:rsidR="00E43F00">
        <w:t>A PDU Set is included in multiple Data Bursts.</w:t>
      </w:r>
      <w:r w:rsidR="003746BF">
        <w:br/>
      </w:r>
      <w:r w:rsidR="00E43F00">
        <w:t>For example</w:t>
      </w:r>
      <w:r w:rsidR="00A96A06">
        <w:t>, a PDU Set identifies</w:t>
      </w:r>
      <w:r w:rsidR="00E43F00">
        <w:t xml:space="preserve"> a video stream</w:t>
      </w:r>
      <w:r w:rsidR="00A96A06">
        <w:t>.</w:t>
      </w:r>
    </w:p>
    <w:p w14:paraId="592FB6A0" w14:textId="1D64CE6E" w:rsidR="005F29A4" w:rsidRDefault="002404F2" w:rsidP="005F29A4">
      <w:pPr>
        <w:pStyle w:val="B1"/>
        <w:ind w:left="0" w:firstLine="0"/>
      </w:pPr>
      <w:r>
        <w:t>As it can be observed from Figure</w:t>
      </w:r>
      <w:r w:rsidR="009C57AC">
        <w:t xml:space="preserve"> 2</w:t>
      </w:r>
      <w:r>
        <w:t>-</w:t>
      </w:r>
      <w:r w:rsidR="009C57AC">
        <w:t>4</w:t>
      </w:r>
      <w:r>
        <w:t xml:space="preserve">, only </w:t>
      </w:r>
      <w:r w:rsidR="00176C6D">
        <w:t>in</w:t>
      </w:r>
      <w:r>
        <w:t xml:space="preserve"> alternative 1:1</w:t>
      </w:r>
      <w:r w:rsidR="00176C6D">
        <w:t xml:space="preserve"> (Figure 1)</w:t>
      </w:r>
      <w:r>
        <w:t xml:space="preserve"> PDU Set and Data Burst</w:t>
      </w:r>
      <w:r w:rsidR="00176C6D">
        <w:t xml:space="preserve"> </w:t>
      </w:r>
      <w:r>
        <w:t>coincide</w:t>
      </w:r>
      <w:r w:rsidR="00176C6D">
        <w:t xml:space="preserve"> and can be used </w:t>
      </w:r>
      <w:r w:rsidR="008F2D2F">
        <w:t>interchangeably</w:t>
      </w:r>
      <w:r w:rsidR="008D3EE3">
        <w:t xml:space="preserve"> by RAN</w:t>
      </w:r>
      <w:r w:rsidR="008F2D2F">
        <w:t>.</w:t>
      </w:r>
      <w:r w:rsidR="008D3EE3">
        <w:t xml:space="preserve"> In all other cases, the </w:t>
      </w:r>
      <w:r w:rsidR="001A08EE">
        <w:t xml:space="preserve">most appropriate entity </w:t>
      </w:r>
      <w:r w:rsidR="006E690A">
        <w:t>and</w:t>
      </w:r>
      <w:r w:rsidR="005F29A4">
        <w:t xml:space="preserve"> indicator between EOB, </w:t>
      </w:r>
      <w:r w:rsidR="005F29A4">
        <w:rPr>
          <w:rStyle w:val="normaltextrun"/>
          <w:color w:val="000000"/>
          <w:bdr w:val="none" w:sz="0" w:space="0" w:color="auto" w:frame="1"/>
        </w:rPr>
        <w:t xml:space="preserve">End PDU of the PDU Set, and PDU Set size depends on the RAN </w:t>
      </w:r>
      <w:r w:rsidR="005F29A4">
        <w:t>functionality that use such information.</w:t>
      </w:r>
    </w:p>
    <w:p w14:paraId="167DFE8E" w14:textId="6E901FA2" w:rsidR="005F29A4" w:rsidRDefault="005F29A4" w:rsidP="005F29A4">
      <w:pPr>
        <w:pStyle w:val="B1"/>
        <w:ind w:left="0" w:firstLine="0"/>
      </w:pPr>
      <w:r>
        <w:t xml:space="preserve">Solutions that exploit the periodicity of the traffic pattern, which is composed of a transmission period followed by a silent period, benefits from the use of EOB. These schemes include for example power saving schemes as the ones discussed during the RAN1 SI on XR enhancements, where UE sleep/inactive period is triggered once the last PDU of a frame has been successfully served. In this case the frame can correspond to a Data </w:t>
      </w:r>
      <w:r w:rsidR="00672622">
        <w:t>Burst,</w:t>
      </w:r>
      <w:r>
        <w:t xml:space="preserve"> and it is composed of multiple PDU Sets, which may for example correspond to the slices in which the frame has been split.</w:t>
      </w:r>
    </w:p>
    <w:p w14:paraId="7A9B4CAC" w14:textId="64633F80" w:rsidR="005F29A4" w:rsidRDefault="005F29A4" w:rsidP="005F29A4">
      <w:pPr>
        <w:pStyle w:val="B1"/>
        <w:ind w:left="0" w:firstLine="0"/>
        <w:rPr>
          <w:rStyle w:val="normaltextrun"/>
          <w:color w:val="000000"/>
          <w:bdr w:val="none" w:sz="0" w:space="0" w:color="auto" w:frame="1"/>
        </w:rPr>
      </w:pPr>
      <w:r>
        <w:t xml:space="preserve">In contrast, solutions that benefit from the use of </w:t>
      </w:r>
      <w:r>
        <w:rPr>
          <w:rStyle w:val="normaltextrun"/>
          <w:color w:val="000000"/>
          <w:bdr w:val="none" w:sz="0" w:space="0" w:color="auto" w:frame="1"/>
        </w:rPr>
        <w:t>End PDU of the PDU Set and PDU Set size rather than EOB includes mechanisms that take advantage of the identification of PDUs as part a single entity, namely their PDU Set</w:t>
      </w:r>
      <w:r w:rsidR="00B06C96">
        <w:rPr>
          <w:rStyle w:val="normaltextrun"/>
          <w:color w:val="000000"/>
          <w:bdr w:val="none" w:sz="0" w:space="0" w:color="auto" w:frame="1"/>
        </w:rPr>
        <w:t xml:space="preserve">, and/or the indication of whether all PDUs </w:t>
      </w:r>
      <w:r w:rsidR="008F19C0">
        <w:rPr>
          <w:rStyle w:val="normaltextrun"/>
          <w:color w:val="000000"/>
          <w:bdr w:val="none" w:sz="0" w:space="0" w:color="auto" w:frame="1"/>
        </w:rPr>
        <w:t>are processed in an integrated way by the application, i.e., PDU Set Integrated Handling Indicator (</w:t>
      </w:r>
      <w:r w:rsidR="00860879">
        <w:rPr>
          <w:rStyle w:val="normaltextrun"/>
          <w:color w:val="000000"/>
          <w:bdr w:val="none" w:sz="0" w:space="0" w:color="auto" w:frame="1"/>
        </w:rPr>
        <w:t>PSIHI)</w:t>
      </w:r>
      <w:r>
        <w:rPr>
          <w:rStyle w:val="normaltextrun"/>
          <w:color w:val="000000"/>
          <w:bdr w:val="none" w:sz="0" w:space="0" w:color="auto" w:frame="1"/>
        </w:rPr>
        <w:t xml:space="preserve">. For example, mechanism like discarding and prioritization based on PDU Set information </w:t>
      </w:r>
      <w:r w:rsidR="00E16717">
        <w:rPr>
          <w:rStyle w:val="normaltextrun"/>
          <w:color w:val="000000"/>
          <w:bdr w:val="none" w:sz="0" w:space="0" w:color="auto" w:frame="1"/>
        </w:rPr>
        <w:t>and</w:t>
      </w:r>
      <w:r w:rsidR="00860879">
        <w:rPr>
          <w:rStyle w:val="normaltextrun"/>
          <w:color w:val="000000"/>
          <w:bdr w:val="none" w:sz="0" w:space="0" w:color="auto" w:frame="1"/>
        </w:rPr>
        <w:t xml:space="preserve"> </w:t>
      </w:r>
      <w:r w:rsidR="00EC6E80">
        <w:rPr>
          <w:rStyle w:val="normaltextrun"/>
          <w:color w:val="000000"/>
          <w:bdr w:val="none" w:sz="0" w:space="0" w:color="auto" w:frame="1"/>
        </w:rPr>
        <w:t xml:space="preserve">PSIHI </w:t>
      </w:r>
      <w:r>
        <w:rPr>
          <w:rStyle w:val="normaltextrun"/>
          <w:color w:val="000000"/>
          <w:bdr w:val="none" w:sz="0" w:space="0" w:color="auto" w:frame="1"/>
        </w:rPr>
        <w:t>belong to this category.</w:t>
      </w:r>
    </w:p>
    <w:p w14:paraId="32D96071" w14:textId="39D95BE7" w:rsidR="005F29A4" w:rsidRPr="00543BF7" w:rsidRDefault="005F29A4" w:rsidP="005F29A4">
      <w:pPr>
        <w:pStyle w:val="B1"/>
        <w:ind w:left="0" w:firstLine="0"/>
      </w:pPr>
      <w:r w:rsidRPr="00FB1F17">
        <w:rPr>
          <w:b/>
          <w:bCs/>
        </w:rPr>
        <w:t>Observation</w:t>
      </w:r>
      <w:r w:rsidR="00296288" w:rsidRPr="00FB1F17">
        <w:rPr>
          <w:b/>
          <w:bCs/>
        </w:rPr>
        <w:t xml:space="preserve"> </w:t>
      </w:r>
      <w:r w:rsidR="00AF6107" w:rsidRPr="00AF6107">
        <w:rPr>
          <w:b/>
          <w:bCs/>
        </w:rPr>
        <w:t>5</w:t>
      </w:r>
      <w:r w:rsidRPr="00AF6107">
        <w:t xml:space="preserve">: </w:t>
      </w:r>
      <w:r w:rsidR="00D9679B">
        <w:t>t</w:t>
      </w:r>
      <w:r w:rsidRPr="00AF6107">
        <w:t>he</w:t>
      </w:r>
      <w:r>
        <w:t xml:space="preserve"> most appropriate information between EOB indicator, </w:t>
      </w:r>
      <w:r>
        <w:rPr>
          <w:rStyle w:val="normaltextrun"/>
          <w:color w:val="000000"/>
          <w:bdr w:val="none" w:sz="0" w:space="0" w:color="auto" w:frame="1"/>
        </w:rPr>
        <w:t>End PDU of the PDU Set, PDU Set size, and other PDU Set information depends on the RAN functionality and its implementation.</w:t>
      </w:r>
    </w:p>
    <w:p w14:paraId="58558F90" w14:textId="77777777" w:rsidR="005F29A4" w:rsidRDefault="005F29A4" w:rsidP="005F29A4">
      <w:pPr>
        <w:pStyle w:val="B1"/>
        <w:ind w:left="0" w:firstLine="0"/>
      </w:pPr>
      <w:r>
        <w:t>Thus, both the notion of bursts and sets are useful, and we suggest to simply acknowledge the decisions made by SA2, without the need to mandate nor specify how these are used by the gNB.</w:t>
      </w:r>
    </w:p>
    <w:p w14:paraId="65717036" w14:textId="55BC880B" w:rsidR="005F29A4" w:rsidRPr="001003EE" w:rsidRDefault="005F29A4" w:rsidP="005F29A4">
      <w:pPr>
        <w:pStyle w:val="B1"/>
        <w:ind w:left="0" w:firstLine="0"/>
      </w:pPr>
      <w:r w:rsidRPr="00FB1F17">
        <w:rPr>
          <w:b/>
          <w:bCs/>
        </w:rPr>
        <w:t>Proposal</w:t>
      </w:r>
      <w:r w:rsidR="00296288" w:rsidRPr="00FB1F17">
        <w:rPr>
          <w:b/>
          <w:bCs/>
        </w:rPr>
        <w:t xml:space="preserve"> </w:t>
      </w:r>
      <w:r w:rsidR="00D30B84">
        <w:rPr>
          <w:b/>
          <w:bCs/>
        </w:rPr>
        <w:t>2</w:t>
      </w:r>
      <w:r w:rsidRPr="00AF6107">
        <w:t>:</w:t>
      </w:r>
      <w:r w:rsidR="00DB57EE" w:rsidRPr="00AF6107">
        <w:t xml:space="preserve"> </w:t>
      </w:r>
      <w:r w:rsidR="00551E03">
        <w:t xml:space="preserve">PDU Set information like EOB indicator, </w:t>
      </w:r>
      <w:r w:rsidR="00551E03">
        <w:rPr>
          <w:rStyle w:val="normaltextrun"/>
          <w:color w:val="000000"/>
          <w:bdr w:val="none" w:sz="0" w:space="0" w:color="auto" w:frame="1"/>
        </w:rPr>
        <w:t>End PDU of the PDU Set, PDU Set size</w:t>
      </w:r>
      <w:r w:rsidR="00551E03">
        <w:t xml:space="preserve"> </w:t>
      </w:r>
      <w:r w:rsidR="00A00523">
        <w:t>is</w:t>
      </w:r>
      <w:r w:rsidR="00366823">
        <w:t xml:space="preserve"> all useful </w:t>
      </w:r>
      <w:r w:rsidR="005D457C">
        <w:t xml:space="preserve">and </w:t>
      </w:r>
      <w:r w:rsidR="00A00523">
        <w:t>its</w:t>
      </w:r>
      <w:r w:rsidR="005D457C">
        <w:t xml:space="preserve"> use should </w:t>
      </w:r>
      <w:r w:rsidR="00551E03">
        <w:t xml:space="preserve">be left to implementation. </w:t>
      </w:r>
    </w:p>
    <w:p w14:paraId="449D9EE4" w14:textId="09DFA6C1" w:rsidR="00C451F9" w:rsidRPr="00F41CB9" w:rsidRDefault="00C451F9" w:rsidP="00C451F9">
      <w:pPr>
        <w:pStyle w:val="Heading2"/>
      </w:pPr>
      <w:r w:rsidRPr="00F41CB9">
        <w:t>2.</w:t>
      </w:r>
      <w:r>
        <w:t>3</w:t>
      </w:r>
      <w:r w:rsidRPr="00F41CB9">
        <w:tab/>
      </w:r>
      <w:r w:rsidR="003D6166">
        <w:t xml:space="preserve">Impacts of </w:t>
      </w:r>
      <w:r w:rsidRPr="00C451F9">
        <w:t>PSER</w:t>
      </w:r>
      <w:r w:rsidR="003D6166">
        <w:t xml:space="preserve">, </w:t>
      </w:r>
      <w:r w:rsidRPr="00C451F9">
        <w:t>PSDB</w:t>
      </w:r>
      <w:r w:rsidR="003D6166">
        <w:t xml:space="preserve">, and </w:t>
      </w:r>
      <w:r w:rsidRPr="00C451F9">
        <w:t>PSIHI</w:t>
      </w:r>
    </w:p>
    <w:p w14:paraId="507521A3" w14:textId="5DE2E816" w:rsidR="00595350" w:rsidRPr="004B7F70" w:rsidRDefault="0088030B" w:rsidP="004B7F70">
      <w:r>
        <w:t xml:space="preserve">PDU Set </w:t>
      </w:r>
      <w:r w:rsidR="004C69AE">
        <w:t>Integrated</w:t>
      </w:r>
      <w:r>
        <w:t xml:space="preserve"> Handling Indicator (</w:t>
      </w:r>
      <w:r w:rsidRPr="0088030B">
        <w:t>PSIHI</w:t>
      </w:r>
      <w:r>
        <w:t xml:space="preserve">) </w:t>
      </w:r>
      <w:r w:rsidR="002E713E">
        <w:t xml:space="preserve">indicates whether </w:t>
      </w:r>
      <w:r w:rsidR="00D35B8B">
        <w:t>all</w:t>
      </w:r>
      <w:r w:rsidR="002E713E">
        <w:t xml:space="preserve"> PDUs that belong to a PDU Set </w:t>
      </w:r>
      <w:r w:rsidR="003B1F41">
        <w:t xml:space="preserve">shall be delivered to the receiver. </w:t>
      </w:r>
      <w:r w:rsidR="00BA2732">
        <w:t xml:space="preserve">When it is set to true, </w:t>
      </w:r>
      <w:r w:rsidR="00E85646">
        <w:t xml:space="preserve">PSIHI </w:t>
      </w:r>
      <w:r w:rsidR="00BA2732">
        <w:t xml:space="preserve">can be used to </w:t>
      </w:r>
      <w:r w:rsidR="00E74ED2">
        <w:t xml:space="preserve">prioritize or </w:t>
      </w:r>
      <w:r w:rsidR="00BA2732">
        <w:t xml:space="preserve">discard </w:t>
      </w:r>
      <w:r w:rsidR="0094701C">
        <w:t xml:space="preserve">PDUs </w:t>
      </w:r>
      <w:r w:rsidR="00E74ED2">
        <w:t xml:space="preserve">in case of congestion. For example, </w:t>
      </w:r>
      <w:r w:rsidR="00BF25D1">
        <w:t>the loss of a PDU, including its delivery beyond the PDU Set Delay Budget (PSDB)</w:t>
      </w:r>
      <w:r w:rsidR="004D4BA0">
        <w:t>,</w:t>
      </w:r>
      <w:r w:rsidR="00BF25D1">
        <w:t xml:space="preserve"> can be used to </w:t>
      </w:r>
      <w:r w:rsidR="004D4BA0">
        <w:t>reduce the scheduling priority of the remaining PDUs in the PDU Set.</w:t>
      </w:r>
      <w:r w:rsidR="004B7F70">
        <w:t xml:space="preserve"> </w:t>
      </w:r>
      <w:r w:rsidR="00595350">
        <w:t xml:space="preserve">However, </w:t>
      </w:r>
      <w:r w:rsidR="00595350">
        <w:rPr>
          <w:lang w:val="en-US"/>
        </w:rPr>
        <w:t>t</w:t>
      </w:r>
      <w:r w:rsidR="00595350" w:rsidRPr="00DC5518">
        <w:rPr>
          <w:lang w:val="en-US"/>
        </w:rPr>
        <w:t>he interplay between PSER and packet error rate (PER)</w:t>
      </w:r>
      <w:r w:rsidR="00595350">
        <w:rPr>
          <w:lang w:val="en-US"/>
        </w:rPr>
        <w:t xml:space="preserve"> must </w:t>
      </w:r>
      <w:r w:rsidR="00595350" w:rsidRPr="00DC5518">
        <w:rPr>
          <w:lang w:val="en-US"/>
        </w:rPr>
        <w:t xml:space="preserve">be carefully considered when </w:t>
      </w:r>
      <w:r w:rsidR="004B7F70" w:rsidRPr="0088030B">
        <w:t>PSIHI</w:t>
      </w:r>
      <w:r w:rsidR="004B7F70" w:rsidRPr="00DC5518">
        <w:rPr>
          <w:lang w:val="en-US"/>
        </w:rPr>
        <w:t xml:space="preserve"> </w:t>
      </w:r>
      <w:r w:rsidR="004B7F70">
        <w:rPr>
          <w:lang w:val="en-US"/>
        </w:rPr>
        <w:t xml:space="preserve">is set to true and </w:t>
      </w:r>
      <w:r w:rsidR="00595350" w:rsidRPr="00DC5518">
        <w:rPr>
          <w:lang w:val="en-US"/>
        </w:rPr>
        <w:t>PDU discarding</w:t>
      </w:r>
      <w:r w:rsidR="00DF1F0D">
        <w:rPr>
          <w:lang w:val="en-US"/>
        </w:rPr>
        <w:t xml:space="preserve"> is executed according to </w:t>
      </w:r>
      <w:r w:rsidR="00DF1F0D" w:rsidRPr="0088030B">
        <w:t>PSIHI</w:t>
      </w:r>
      <w:r w:rsidR="00595350" w:rsidRPr="00DC5518">
        <w:rPr>
          <w:lang w:val="en-US"/>
        </w:rPr>
        <w:t>. In particular, PDU discarding based on PSER information may be limited depending on the value configured for the PER of a certain QoS flow.</w:t>
      </w:r>
    </w:p>
    <w:p w14:paraId="38984674" w14:textId="28B8D618" w:rsidR="00595350" w:rsidRDefault="00595350" w:rsidP="00595350">
      <w:pPr>
        <w:pStyle w:val="B1"/>
        <w:ind w:left="0" w:firstLine="0"/>
        <w:rPr>
          <w:lang w:val="en-US"/>
        </w:rPr>
      </w:pPr>
      <w:r w:rsidRPr="00DC5518">
        <w:rPr>
          <w:lang w:val="en-US"/>
        </w:rPr>
        <w:t>Let</w:t>
      </w:r>
      <w:r>
        <w:rPr>
          <w:lang w:val="en-US"/>
        </w:rPr>
        <w:t xml:space="preserve"> u</w:t>
      </w:r>
      <w:r w:rsidRPr="00DC5518">
        <w:rPr>
          <w:lang w:val="en-US"/>
        </w:rPr>
        <w:t>s consider the example illustrated in Figure</w:t>
      </w:r>
      <w:r w:rsidR="004B7F70">
        <w:rPr>
          <w:lang w:val="en-US"/>
        </w:rPr>
        <w:t xml:space="preserve"> 1</w:t>
      </w:r>
      <w:r w:rsidRPr="00DC5518">
        <w:rPr>
          <w:lang w:val="en-US"/>
        </w:rPr>
        <w:t xml:space="preserve"> where a QoS flow is split into consecutive PDU sets of the same size (10 PDUs each). The QoS flow can represent the DL video stream of a XR application and each PDU set a video frame carried by multiple IP packets. Let us assume the operator has configured PER and PSER equal to 1%, and the window for computing the PER is set equal to 100 PDU Sets (i.e., 1000 PDUs)</w:t>
      </w:r>
      <w:r>
        <w:rPr>
          <w:lang w:val="en-US"/>
        </w:rPr>
        <w:t>.</w:t>
      </w:r>
      <w:r w:rsidRPr="00DC5518">
        <w:rPr>
          <w:lang w:val="en-US"/>
        </w:rPr>
        <w:t xml:space="preserve"> This corresponds to drop at most 1 PDU Set and at most 10 PDUs out of 100 PDU Sets. However, the 10 PDU losses cannot be spread across multiple PDU Sets, otherwise the PSER will be larger than 1% (e.g., if 10 PDU Sets have 1 lost PDU each, then PSER=10%, since all PDUs in the PDU Set must be delivered to consider the corresponding PDU Set correctly received). In contrast, if the operator has configured </w:t>
      </w:r>
      <w:r>
        <w:rPr>
          <w:lang w:val="en-US"/>
        </w:rPr>
        <w:t xml:space="preserve">the </w:t>
      </w:r>
      <w:r w:rsidRPr="00DC5518">
        <w:rPr>
          <w:lang w:val="en-US"/>
        </w:rPr>
        <w:t>PSER equal to 2% and the PER equal to 1%, then at most 2 PDU Sets and at most 10 PDUs out of 100 PDU Sets can be lost or discarded. If the second PDU of the first PDU Set is lost, then the network can decide to drop the remaining 8 PDUs because they become useless for the application. After discarding the 8 remaining PDUs of the first PDU Set, the left PDU loss budget will be 1 PDU and after another PDU loss the network will not be able to discard any more PDUs within the same PDU Set.</w:t>
      </w:r>
    </w:p>
    <w:p w14:paraId="04DF8E5F" w14:textId="77777777" w:rsidR="00595350" w:rsidRDefault="00595350" w:rsidP="00595350">
      <w:pPr>
        <w:pStyle w:val="B1"/>
        <w:keepNext/>
        <w:ind w:left="0" w:firstLine="0"/>
      </w:pPr>
      <w:r>
        <w:rPr>
          <w:noProof/>
        </w:rPr>
        <w:drawing>
          <wp:inline distT="0" distB="0" distL="0" distR="0" wp14:anchorId="2263B22C" wp14:editId="65B6FAA1">
            <wp:extent cx="6122035" cy="14333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035" cy="1433334"/>
                    </a:xfrm>
                    <a:prstGeom prst="rect">
                      <a:avLst/>
                    </a:prstGeom>
                    <a:noFill/>
                  </pic:spPr>
                </pic:pic>
              </a:graphicData>
            </a:graphic>
          </wp:inline>
        </w:drawing>
      </w:r>
    </w:p>
    <w:p w14:paraId="0F65865E" w14:textId="0B2D522F" w:rsidR="00595350" w:rsidRDefault="00595350" w:rsidP="00595350">
      <w:pPr>
        <w:pStyle w:val="TF"/>
      </w:pPr>
      <w:r>
        <w:t xml:space="preserve">Figure </w:t>
      </w:r>
      <w:r>
        <w:fldChar w:fldCharType="begin"/>
      </w:r>
      <w:r>
        <w:instrText>SEQ Figure \* ARABIC</w:instrText>
      </w:r>
      <w:r>
        <w:fldChar w:fldCharType="separate"/>
      </w:r>
      <w:r w:rsidR="00352D12">
        <w:rPr>
          <w:noProof/>
        </w:rPr>
        <w:t>5</w:t>
      </w:r>
      <w:r>
        <w:fldChar w:fldCharType="end"/>
      </w:r>
      <w:r>
        <w:t xml:space="preserve"> –</w:t>
      </w:r>
      <w:r w:rsidRPr="00C61EE6">
        <w:t xml:space="preserve"> Example of a QoS flow split into PDU sets of the same size (10 PDUs)</w:t>
      </w:r>
      <w:r>
        <w:t xml:space="preserve">, </w:t>
      </w:r>
      <w:r>
        <w:br/>
        <w:t xml:space="preserve">PER=1%, PSER=2%, and 100 PDU Sets for computing the PER and PSER. </w:t>
      </w:r>
      <w:r>
        <w:br/>
        <w:t>If the network discards the 8 PDUs in the first PDU Set after the loss of the 2</w:t>
      </w:r>
      <w:r w:rsidRPr="00210007">
        <w:rPr>
          <w:vertAlign w:val="superscript"/>
        </w:rPr>
        <w:t>nd</w:t>
      </w:r>
      <w:r>
        <w:t xml:space="preserve"> PDU, then only one PDU loss can be sustained by the network for the next 99 PDU Sets to meet the PER</w:t>
      </w:r>
    </w:p>
    <w:p w14:paraId="44E06BEF" w14:textId="3A358C4C" w:rsidR="00595350" w:rsidRPr="00543BF7" w:rsidRDefault="00595350" w:rsidP="00595350">
      <w:pPr>
        <w:pStyle w:val="B1"/>
        <w:ind w:left="0" w:firstLine="0"/>
      </w:pPr>
      <w:r w:rsidRPr="00FB1F17">
        <w:rPr>
          <w:b/>
          <w:bCs/>
        </w:rPr>
        <w:t xml:space="preserve">Observations </w:t>
      </w:r>
      <w:r w:rsidR="00AF6107" w:rsidRPr="00AF6107">
        <w:rPr>
          <w:b/>
          <w:bCs/>
        </w:rPr>
        <w:t>6</w:t>
      </w:r>
      <w:r w:rsidRPr="00AF6107">
        <w:t>: PDU</w:t>
      </w:r>
      <w:r>
        <w:t xml:space="preserve"> discarding (e.g., PDCP discarding) must be executed carefully when both PSER and PER are configured and the relationship between PSER and PER, which depends on other PDU Set parameters like the PDU Set size, must be </w:t>
      </w:r>
      <w:r w:rsidR="00A325F9">
        <w:t>considered</w:t>
      </w:r>
      <w:r>
        <w:t>.</w:t>
      </w:r>
    </w:p>
    <w:p w14:paraId="70999AF8" w14:textId="78D4CF37" w:rsidR="00595350" w:rsidRDefault="00595350" w:rsidP="00595350">
      <w:r w:rsidRPr="00FB1F17">
        <w:rPr>
          <w:b/>
          <w:bCs/>
        </w:rPr>
        <w:t xml:space="preserve">Proposal </w:t>
      </w:r>
      <w:r w:rsidR="00C87B63">
        <w:rPr>
          <w:b/>
          <w:bCs/>
        </w:rPr>
        <w:t>3</w:t>
      </w:r>
      <w:r w:rsidRPr="00AF6107">
        <w:t xml:space="preserve">: </w:t>
      </w:r>
      <w:r w:rsidRPr="00AF6107">
        <w:rPr>
          <w:rStyle w:val="ui-provider"/>
        </w:rPr>
        <w:t>Consider</w:t>
      </w:r>
      <w:r>
        <w:rPr>
          <w:rStyle w:val="ui-provider"/>
        </w:rPr>
        <w:t xml:space="preserve"> PSER when PSIHI is set, PER otherwise</w:t>
      </w:r>
      <w:r>
        <w:t>.</w:t>
      </w:r>
      <w:r w:rsidR="00DF09C3">
        <w:t xml:space="preserve"> In other words, </w:t>
      </w:r>
      <w:r w:rsidR="00387F58">
        <w:t xml:space="preserve">the </w:t>
      </w:r>
      <w:r w:rsidR="00387F58" w:rsidRPr="00387F58">
        <w:t>PER criteria should ignore the lost PDUs due to discard triggered by PSIHI</w:t>
      </w:r>
      <w:r w:rsidR="00387F58">
        <w:t>.</w:t>
      </w:r>
    </w:p>
    <w:p w14:paraId="132AB13D" w14:textId="733B2C06" w:rsidR="002729F4" w:rsidRDefault="00DF1F0D" w:rsidP="006E1A2B">
      <w:pPr>
        <w:pStyle w:val="CommentText"/>
        <w:rPr>
          <w:lang w:val="en-US"/>
        </w:rPr>
      </w:pPr>
      <w:r>
        <w:t>Additionally, t</w:t>
      </w:r>
      <w:r w:rsidR="002729F4" w:rsidRPr="7648C1FA">
        <w:rPr>
          <w:lang w:val="en-US"/>
        </w:rPr>
        <w:t xml:space="preserve">he interplay between PDU Set Delay Budget (PSDB) and packet delay budget (PDB) must be </w:t>
      </w:r>
      <w:r w:rsidR="008C1CE4" w:rsidRPr="7648C1FA">
        <w:rPr>
          <w:lang w:val="en-US"/>
        </w:rPr>
        <w:t xml:space="preserve">also </w:t>
      </w:r>
      <w:r w:rsidR="002729F4" w:rsidRPr="7648C1FA">
        <w:rPr>
          <w:lang w:val="en-US"/>
        </w:rPr>
        <w:t>carefully considered when handling PDUs</w:t>
      </w:r>
      <w:r w:rsidR="0088030B" w:rsidRPr="7648C1FA">
        <w:rPr>
          <w:lang w:val="en-US"/>
        </w:rPr>
        <w:t xml:space="preserve"> of a PDU Set</w:t>
      </w:r>
      <w:r w:rsidR="002729F4" w:rsidRPr="7648C1FA">
        <w:rPr>
          <w:lang w:val="en-US"/>
        </w:rPr>
        <w:t xml:space="preserve"> in the RAN. In particular, if both PDB and PSDB are jointly used, the RAN may apply delay requirements that are unnecessarily stringent for the XR application, thus using too many radio resources for a certain XR UE.</w:t>
      </w:r>
      <w:r w:rsidR="00507B82" w:rsidRPr="7648C1FA">
        <w:rPr>
          <w:lang w:val="en-US"/>
        </w:rPr>
        <w:t xml:space="preserve"> </w:t>
      </w:r>
      <w:r w:rsidR="006B0449" w:rsidRPr="7648C1FA">
        <w:rPr>
          <w:lang w:val="en-US"/>
        </w:rPr>
        <w:t xml:space="preserve">The use of either PSDB or PDB is critical in </w:t>
      </w:r>
      <w:r w:rsidR="00D27A99" w:rsidRPr="7648C1FA">
        <w:rPr>
          <w:lang w:val="en-US"/>
        </w:rPr>
        <w:t>functions like PD</w:t>
      </w:r>
      <w:r w:rsidR="003452C4" w:rsidRPr="7648C1FA">
        <w:rPr>
          <w:lang w:val="en-US"/>
        </w:rPr>
        <w:t>C</w:t>
      </w:r>
      <w:r w:rsidR="00723205" w:rsidRPr="7648C1FA">
        <w:rPr>
          <w:lang w:val="en-US"/>
        </w:rPr>
        <w:t>P</w:t>
      </w:r>
      <w:r w:rsidR="00D27A99" w:rsidRPr="7648C1FA">
        <w:rPr>
          <w:lang w:val="en-US"/>
        </w:rPr>
        <w:t xml:space="preserve"> discarding</w:t>
      </w:r>
      <w:r w:rsidR="00723205" w:rsidRPr="7648C1FA">
        <w:rPr>
          <w:lang w:val="en-US"/>
        </w:rPr>
        <w:t xml:space="preserve"> </w:t>
      </w:r>
      <w:r w:rsidR="00D27A99" w:rsidRPr="7648C1FA">
        <w:rPr>
          <w:lang w:val="en-US"/>
        </w:rPr>
        <w:t xml:space="preserve">especially in UL where the UE </w:t>
      </w:r>
      <w:r w:rsidR="00EA09C6">
        <w:t>should</w:t>
      </w:r>
      <w:r w:rsidR="0011476C">
        <w:t xml:space="preserve"> also </w:t>
      </w:r>
      <w:r w:rsidR="00EA09C6">
        <w:t xml:space="preserve">be informed </w:t>
      </w:r>
      <w:r w:rsidR="00E5368A">
        <w:t xml:space="preserve">on </w:t>
      </w:r>
      <w:r w:rsidR="002D6E96">
        <w:t>which</w:t>
      </w:r>
      <w:r w:rsidR="00EA09C6">
        <w:t xml:space="preserve"> PDU</w:t>
      </w:r>
      <w:r w:rsidR="00E5368A">
        <w:t>(</w:t>
      </w:r>
      <w:r w:rsidR="00EA09C6">
        <w:t>s</w:t>
      </w:r>
      <w:r w:rsidR="00E5368A">
        <w:t>)</w:t>
      </w:r>
      <w:r w:rsidR="00EA09C6">
        <w:t xml:space="preserve"> to discard after</w:t>
      </w:r>
      <w:r w:rsidR="00FD4236">
        <w:t xml:space="preserve"> the</w:t>
      </w:r>
      <w:r w:rsidR="00EA09C6">
        <w:t xml:space="preserve"> timer expires: a single PDU or all the </w:t>
      </w:r>
      <w:r w:rsidR="002D6E96">
        <w:t xml:space="preserve">remaining </w:t>
      </w:r>
      <w:r w:rsidR="00EA09C6">
        <w:t>PDUs of the PDU set</w:t>
      </w:r>
      <w:r w:rsidR="003452C4" w:rsidRPr="7648C1FA">
        <w:rPr>
          <w:lang w:val="en-US"/>
        </w:rPr>
        <w:t xml:space="preserve">. </w:t>
      </w:r>
      <w:r w:rsidR="00D330AE" w:rsidRPr="7648C1FA">
        <w:rPr>
          <w:lang w:val="en-US"/>
        </w:rPr>
        <w:t>O</w:t>
      </w:r>
      <w:r w:rsidR="003452C4" w:rsidRPr="7648C1FA">
        <w:rPr>
          <w:lang w:val="en-US"/>
        </w:rPr>
        <w:t xml:space="preserve">ur companion paper </w:t>
      </w:r>
      <w:r w:rsidR="00D330AE" w:rsidRPr="7648C1FA">
        <w:rPr>
          <w:lang w:val="en-US"/>
        </w:rPr>
        <w:t xml:space="preserve">discusses more in </w:t>
      </w:r>
      <w:r w:rsidR="00672622" w:rsidRPr="7648C1FA">
        <w:rPr>
          <w:lang w:val="en-US"/>
        </w:rPr>
        <w:t>detail</w:t>
      </w:r>
      <w:r w:rsidR="00D330AE" w:rsidRPr="7648C1FA">
        <w:rPr>
          <w:lang w:val="en-US"/>
        </w:rPr>
        <w:t xml:space="preserve"> the </w:t>
      </w:r>
      <w:r w:rsidR="004E6D39" w:rsidRPr="7648C1FA">
        <w:rPr>
          <w:lang w:val="en-US"/>
        </w:rPr>
        <w:t xml:space="preserve">impact of PDU Set Information on </w:t>
      </w:r>
      <w:r w:rsidR="00F06C81" w:rsidRPr="7648C1FA">
        <w:rPr>
          <w:lang w:val="en-US"/>
        </w:rPr>
        <w:t>discarding operations</w:t>
      </w:r>
      <w:r w:rsidR="00306B26">
        <w:rPr>
          <w:lang w:val="en-US"/>
        </w:rPr>
        <w:t xml:space="preserve"> </w:t>
      </w:r>
      <w:r w:rsidR="00306B26" w:rsidRPr="7648C1FA">
        <w:rPr>
          <w:lang w:val="en-US"/>
        </w:rPr>
        <w:t>[</w:t>
      </w:r>
      <w:hyperlink r:id="rId27" w:history="1">
        <w:r w:rsidR="00306B26" w:rsidRPr="00766F74">
          <w:rPr>
            <w:rStyle w:val="Hyperlink"/>
            <w:lang w:val="en-US"/>
          </w:rPr>
          <w:t>R2-2302720</w:t>
        </w:r>
      </w:hyperlink>
      <w:r w:rsidR="00306B26" w:rsidRPr="7648C1FA">
        <w:rPr>
          <w:lang w:val="en-US"/>
        </w:rPr>
        <w:t>]</w:t>
      </w:r>
      <w:r w:rsidR="00F06C81" w:rsidRPr="7648C1FA">
        <w:rPr>
          <w:lang w:val="en-US"/>
        </w:rPr>
        <w:t>.</w:t>
      </w:r>
    </w:p>
    <w:p w14:paraId="67DE30FF" w14:textId="130EEFDE" w:rsidR="002729F4" w:rsidRDefault="002729F4" w:rsidP="002729F4">
      <w:pPr>
        <w:pStyle w:val="B1"/>
        <w:ind w:left="0" w:firstLine="0"/>
        <w:rPr>
          <w:lang w:val="en-US"/>
        </w:rPr>
      </w:pPr>
      <w:r>
        <w:rPr>
          <w:lang w:val="en-US"/>
        </w:rPr>
        <w:fldChar w:fldCharType="begin"/>
      </w:r>
      <w:r>
        <w:rPr>
          <w:lang w:val="en-US"/>
        </w:rPr>
        <w:instrText xml:space="preserve"> REF _Ref125971862 \h </w:instrText>
      </w:r>
      <w:r>
        <w:rPr>
          <w:lang w:val="en-US"/>
        </w:rPr>
      </w:r>
      <w:r>
        <w:rPr>
          <w:lang w:val="en-US"/>
        </w:rPr>
        <w:fldChar w:fldCharType="separate"/>
      </w:r>
      <w:r w:rsidR="0055511E">
        <w:t xml:space="preserve">Figure </w:t>
      </w:r>
      <w:r w:rsidR="0055511E">
        <w:rPr>
          <w:noProof/>
        </w:rPr>
        <w:t>6</w:t>
      </w:r>
      <w:r>
        <w:rPr>
          <w:lang w:val="en-US"/>
        </w:rPr>
        <w:fldChar w:fldCharType="end"/>
      </w:r>
      <w:r>
        <w:rPr>
          <w:lang w:val="en-US"/>
        </w:rPr>
        <w:t xml:space="preserve"> shows the problem of using both PDB and PSDB. In the figure, </w:t>
      </w:r>
      <w:r w:rsidRPr="00757CE0">
        <w:rPr>
          <w:i/>
          <w:iCs/>
          <w:lang w:val="en-US"/>
        </w:rPr>
        <w:t>t</w:t>
      </w:r>
      <w:r w:rsidRPr="00757CE0">
        <w:rPr>
          <w:i/>
          <w:iCs/>
          <w:vertAlign w:val="subscript"/>
          <w:lang w:val="en-US"/>
        </w:rPr>
        <w:t>i</w:t>
      </w:r>
      <w:r>
        <w:rPr>
          <w:lang w:val="en-US"/>
        </w:rPr>
        <w:t xml:space="preserve"> represents the arrival time of the </w:t>
      </w:r>
      <w:r w:rsidRPr="00757CE0">
        <w:rPr>
          <w:i/>
          <w:iCs/>
          <w:lang w:val="en-US"/>
        </w:rPr>
        <w:t>i-th</w:t>
      </w:r>
      <w:r>
        <w:rPr>
          <w:lang w:val="en-US"/>
        </w:rPr>
        <w:t xml:space="preserve"> PDU in the PDU Set, which is composed of 5 PDUs in that example. When using PDB, each PDU</w:t>
      </w:r>
      <w:r w:rsidR="00757CE0">
        <w:rPr>
          <w:lang w:val="en-US"/>
        </w:rPr>
        <w:t xml:space="preserve"> </w:t>
      </w:r>
      <w:r w:rsidR="00757CE0" w:rsidRPr="00757CE0">
        <w:rPr>
          <w:i/>
          <w:iCs/>
          <w:lang w:val="en-US"/>
        </w:rPr>
        <w:t>i</w:t>
      </w:r>
      <w:r>
        <w:rPr>
          <w:lang w:val="en-US"/>
        </w:rPr>
        <w:t xml:space="preserve"> must be successfully delivered by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r>
          <w:rPr>
            <w:rFonts w:ascii="Cambria Math" w:hAnsi="Cambria Math"/>
            <w:lang w:val="en-US"/>
          </w:rPr>
          <m:t>+PDB</m:t>
        </m:r>
      </m:oMath>
      <w:r>
        <w:rPr>
          <w:lang w:val="en-US"/>
        </w:rPr>
        <w:t xml:space="preserve">. In contrast, when using PSDB, each PDU must be successfully delivered by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r>
          <w:rPr>
            <w:rFonts w:ascii="Cambria Math" w:hAnsi="Cambria Math"/>
            <w:lang w:val="en-US"/>
          </w:rPr>
          <m:t xml:space="preserve">+PSDB - </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t>
                </m:r>
              </m:sub>
            </m:sSub>
          </m:e>
        </m:d>
      </m:oMath>
      <w:r>
        <w:rPr>
          <w:lang w:val="en-US"/>
        </w:rPr>
        <w:t xml:space="preserve">. In the case illustrated in the figure, all PDUs must be served by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5</m:t>
            </m:r>
          </m:sub>
        </m:sSub>
        <m:r>
          <w:rPr>
            <w:rFonts w:ascii="Cambria Math" w:hAnsi="Cambria Math"/>
            <w:lang w:val="en-US"/>
          </w:rPr>
          <m:t>+PDB</m:t>
        </m:r>
      </m:oMath>
      <w:r>
        <w:rPr>
          <w:lang w:val="en-US"/>
        </w:rPr>
        <w:t xml:space="preserve"> instead of the largest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5</m:t>
            </m:r>
          </m:sub>
        </m:sSub>
        <m:r>
          <w:rPr>
            <w:rFonts w:ascii="Cambria Math" w:hAnsi="Cambria Math"/>
            <w:lang w:val="en-US"/>
          </w:rPr>
          <m:t xml:space="preserve">+PSDB - </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5</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t>
                </m:r>
              </m:sub>
            </m:sSub>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+PSDB</m:t>
        </m:r>
      </m:oMath>
      <w:r>
        <w:rPr>
          <w:lang w:val="en-US"/>
        </w:rPr>
        <w:t>.</w:t>
      </w:r>
      <w:r w:rsidR="00405806">
        <w:rPr>
          <w:lang w:val="en-US"/>
        </w:rPr>
        <w:t xml:space="preserve"> </w:t>
      </w:r>
      <w:r w:rsidR="005857D3">
        <w:rPr>
          <w:lang w:val="en-US"/>
        </w:rPr>
        <w:t xml:space="preserve">In this case, the discarding timer must be set differently by the UE </w:t>
      </w:r>
      <w:r w:rsidR="00C64DE4">
        <w:rPr>
          <w:lang w:val="en-US"/>
        </w:rPr>
        <w:t>when</w:t>
      </w:r>
      <w:r w:rsidR="005857D3">
        <w:rPr>
          <w:lang w:val="en-US"/>
        </w:rPr>
        <w:t xml:space="preserve"> using PSDB or PDB</w:t>
      </w:r>
      <w:r w:rsidR="00C64DE4">
        <w:rPr>
          <w:lang w:val="en-US"/>
        </w:rPr>
        <w:t>.</w:t>
      </w:r>
    </w:p>
    <w:p w14:paraId="60ABFC3D" w14:textId="77777777" w:rsidR="002729F4" w:rsidRDefault="002729F4" w:rsidP="002729F4">
      <w:pPr>
        <w:pStyle w:val="B1"/>
        <w:keepNext/>
        <w:ind w:left="0" w:firstLine="0"/>
        <w:jc w:val="center"/>
      </w:pPr>
      <w:r>
        <w:rPr>
          <w:noProof/>
        </w:rPr>
        <w:drawing>
          <wp:inline distT="0" distB="0" distL="0" distR="0" wp14:anchorId="07840898" wp14:editId="6F4A597A">
            <wp:extent cx="4572000" cy="3818749"/>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0" cy="3818749"/>
                    </a:xfrm>
                    <a:prstGeom prst="rect">
                      <a:avLst/>
                    </a:prstGeom>
                    <a:noFill/>
                  </pic:spPr>
                </pic:pic>
              </a:graphicData>
            </a:graphic>
          </wp:inline>
        </w:drawing>
      </w:r>
    </w:p>
    <w:p w14:paraId="40F89CBB" w14:textId="2A8522D6" w:rsidR="002729F4" w:rsidRDefault="002729F4" w:rsidP="002729F4">
      <w:pPr>
        <w:pStyle w:val="TF"/>
      </w:pPr>
      <w:bookmarkStart w:id="0" w:name="_Ref125971862"/>
      <w:r>
        <w:t xml:space="preserve">Figure </w:t>
      </w:r>
      <w:r>
        <w:fldChar w:fldCharType="begin"/>
      </w:r>
      <w:r>
        <w:instrText>SEQ Figure \* ARABIC</w:instrText>
      </w:r>
      <w:r>
        <w:fldChar w:fldCharType="separate"/>
      </w:r>
      <w:r w:rsidR="00352D12">
        <w:rPr>
          <w:noProof/>
        </w:rPr>
        <w:t>6</w:t>
      </w:r>
      <w:r>
        <w:fldChar w:fldCharType="end"/>
      </w:r>
      <w:bookmarkEnd w:id="0"/>
      <w:r>
        <w:t xml:space="preserve"> – Example of PDB more stringent than PSDB.</w:t>
      </w:r>
    </w:p>
    <w:p w14:paraId="1CA19358" w14:textId="5CEA0AEF" w:rsidR="002729F4" w:rsidRDefault="002729F4" w:rsidP="002729F4">
      <w:pPr>
        <w:pStyle w:val="B1"/>
        <w:ind w:left="0" w:firstLine="0"/>
        <w:rPr>
          <w:lang w:val="en-US"/>
        </w:rPr>
      </w:pPr>
      <w:r w:rsidRPr="00FB1F17">
        <w:rPr>
          <w:b/>
          <w:bCs/>
        </w:rPr>
        <w:t xml:space="preserve">Observations </w:t>
      </w:r>
      <w:r w:rsidR="00AF6107" w:rsidRPr="00AF6107">
        <w:rPr>
          <w:b/>
          <w:bCs/>
        </w:rPr>
        <w:t>7</w:t>
      </w:r>
      <w:r w:rsidRPr="00AF6107">
        <w:t xml:space="preserve">: </w:t>
      </w:r>
      <w:r w:rsidRPr="00AF6107">
        <w:rPr>
          <w:lang w:val="en-US"/>
        </w:rPr>
        <w:t>The interplay</w:t>
      </w:r>
      <w:r w:rsidRPr="00DC5518">
        <w:rPr>
          <w:lang w:val="en-US"/>
        </w:rPr>
        <w:t xml:space="preserve"> </w:t>
      </w:r>
      <w:r>
        <w:rPr>
          <w:lang w:val="en-US"/>
        </w:rPr>
        <w:t>PSDB</w:t>
      </w:r>
      <w:r w:rsidRPr="00DC5518">
        <w:rPr>
          <w:lang w:val="en-US"/>
        </w:rPr>
        <w:t xml:space="preserve"> and </w:t>
      </w:r>
      <w:r>
        <w:rPr>
          <w:lang w:val="en-US"/>
        </w:rPr>
        <w:t xml:space="preserve">PDB must </w:t>
      </w:r>
      <w:r w:rsidRPr="00DC5518">
        <w:rPr>
          <w:lang w:val="en-US"/>
        </w:rPr>
        <w:t>be carefully considered when</w:t>
      </w:r>
      <w:r>
        <w:rPr>
          <w:lang w:val="en-US"/>
        </w:rPr>
        <w:t xml:space="preserve"> handling PDUs in the RAN otherwise PDUs in a PDU Set may be processed with more stringent requirements than those indicated by the application, thus resulting in larger use of radio resources.</w:t>
      </w:r>
    </w:p>
    <w:p w14:paraId="3DC0775C" w14:textId="796502B7" w:rsidR="00D06EA5" w:rsidRPr="00543BF7" w:rsidRDefault="00D06EA5" w:rsidP="002729F4">
      <w:pPr>
        <w:pStyle w:val="B1"/>
        <w:ind w:left="0" w:firstLine="0"/>
      </w:pPr>
      <w:r w:rsidRPr="005F3E93">
        <w:rPr>
          <w:b/>
          <w:bCs/>
          <w:lang w:val="en-US"/>
        </w:rPr>
        <w:t>Observation 8</w:t>
      </w:r>
      <w:r>
        <w:rPr>
          <w:lang w:val="en-US"/>
        </w:rPr>
        <w:t xml:space="preserve">: </w:t>
      </w:r>
      <w:r w:rsidR="00F82B6C" w:rsidRPr="7648C1FA">
        <w:rPr>
          <w:lang w:val="en-US"/>
        </w:rPr>
        <w:t xml:space="preserve">The use of either PSDB or PDB is critical in functions like PDCP discarding especially in UL where the UE </w:t>
      </w:r>
      <w:r w:rsidR="00F82B6C">
        <w:t>should also be informed on which PDU(s) to discard after the timer expires</w:t>
      </w:r>
      <w:r w:rsidR="003D546B">
        <w:rPr>
          <w:lang w:val="en-US"/>
        </w:rPr>
        <w:t>.</w:t>
      </w:r>
      <w:r w:rsidR="00736B99">
        <w:rPr>
          <w:lang w:val="en-US"/>
        </w:rPr>
        <w:t xml:space="preserve"> </w:t>
      </w:r>
    </w:p>
    <w:p w14:paraId="7132D15E" w14:textId="0BC404EA" w:rsidR="005B2956" w:rsidRDefault="002729F4" w:rsidP="002729F4">
      <w:r w:rsidRPr="00FB1F17">
        <w:rPr>
          <w:b/>
          <w:bCs/>
        </w:rPr>
        <w:t xml:space="preserve">Proposal </w:t>
      </w:r>
      <w:r w:rsidR="00C87B63">
        <w:rPr>
          <w:b/>
          <w:bCs/>
        </w:rPr>
        <w:t>4</w:t>
      </w:r>
      <w:r w:rsidRPr="00AF6107">
        <w:t>: Consider</w:t>
      </w:r>
      <w:r>
        <w:t xml:space="preserve"> PSDB when set, PDB otherwise</w:t>
      </w:r>
      <w:r w:rsidR="005B2956">
        <w:t>.</w:t>
      </w:r>
    </w:p>
    <w:p w14:paraId="1BC82ECA" w14:textId="6256645F" w:rsidR="009339CB" w:rsidRPr="006E13D1" w:rsidRDefault="005B2956" w:rsidP="00F732F2">
      <w:pPr>
        <w:pStyle w:val="NO"/>
      </w:pPr>
      <w:r>
        <w:t>NOTE:</w:t>
      </w:r>
      <w:r>
        <w:tab/>
      </w:r>
      <w:r w:rsidR="006259D6">
        <w:t>T</w:t>
      </w:r>
      <w:r w:rsidR="00F34F02">
        <w:t xml:space="preserve">his confirms the SA2 agreement that </w:t>
      </w:r>
      <w:r w:rsidR="00AE357A" w:rsidRPr="00AE357A">
        <w:rPr>
          <w:i/>
          <w:iCs/>
        </w:rPr>
        <w:t>w</w:t>
      </w:r>
      <w:proofErr w:type="spellStart"/>
      <w:r w:rsidR="00F34F02" w:rsidRPr="00AE357A">
        <w:rPr>
          <w:i/>
          <w:iCs/>
          <w:lang w:val="en-US" w:eastAsia="zh-CN"/>
        </w:rPr>
        <w:t>hen</w:t>
      </w:r>
      <w:proofErr w:type="spellEnd"/>
      <w:r w:rsidR="00F34F02" w:rsidRPr="00AE357A">
        <w:rPr>
          <w:i/>
          <w:iCs/>
          <w:lang w:val="en-US" w:eastAsia="zh-CN"/>
        </w:rPr>
        <w:t xml:space="preserve"> the PSDB is available, the PSDB supersedes the PDB</w:t>
      </w:r>
      <w:r w:rsidR="00F34F02">
        <w:t xml:space="preserve"> [</w:t>
      </w:r>
      <w:hyperlink r:id="rId29" w:history="1">
        <w:r w:rsidR="00F34F02" w:rsidRPr="00F34F02">
          <w:rPr>
            <w:rStyle w:val="Hyperlink"/>
          </w:rPr>
          <w:t>23.501</w:t>
        </w:r>
      </w:hyperlink>
      <w:r w:rsidR="00F34F02">
        <w:t>]</w:t>
      </w:r>
    </w:p>
    <w:p w14:paraId="69B7B8E6" w14:textId="69E07FC9" w:rsidR="009339CB" w:rsidRPr="006E13D1" w:rsidRDefault="005A13AB" w:rsidP="009339CB">
      <w:pPr>
        <w:pStyle w:val="Heading1"/>
      </w:pPr>
      <w:r>
        <w:t>3</w:t>
      </w:r>
      <w:r w:rsidR="009339CB" w:rsidRPr="006E13D1">
        <w:tab/>
      </w:r>
      <w:r w:rsidR="009339CB">
        <w:t>Conclusion</w:t>
      </w:r>
    </w:p>
    <w:p w14:paraId="6E24B0F4" w14:textId="667C45DC" w:rsidR="009339CB" w:rsidRDefault="002122BC" w:rsidP="009339CB">
      <w:r>
        <w:t>This</w:t>
      </w:r>
      <w:r w:rsidR="009339CB">
        <w:t xml:space="preserve"> document has made the following observations:</w:t>
      </w:r>
    </w:p>
    <w:p w14:paraId="7ABE8845" w14:textId="7D99AE8A" w:rsidR="00D9679B" w:rsidRDefault="00D9679B" w:rsidP="00D9679B">
      <w:r w:rsidRPr="000B2E4B">
        <w:rPr>
          <w:b/>
          <w:bCs/>
        </w:rPr>
        <w:t xml:space="preserve">Observation </w:t>
      </w:r>
      <w:r>
        <w:rPr>
          <w:b/>
          <w:bCs/>
        </w:rPr>
        <w:t>1</w:t>
      </w:r>
      <w:r>
        <w:t xml:space="preserve">: In </w:t>
      </w:r>
      <w:r w:rsidR="00306B26">
        <w:t xml:space="preserve">TR </w:t>
      </w:r>
      <w:hyperlink r:id="rId30" w:history="1">
        <w:r w:rsidRPr="00A344A7">
          <w:rPr>
            <w:rStyle w:val="Hyperlink"/>
          </w:rPr>
          <w:t>26.926</w:t>
        </w:r>
      </w:hyperlink>
      <w:r>
        <w:t>, statistical properties of P-traces are measured before the XR Server sends them on the network connection. Therefore, statistical properties of V/S/P-traces including size and jitter are independent on the device that hosts the XR server and direction of the data connection.</w:t>
      </w:r>
    </w:p>
    <w:p w14:paraId="156F58C2" w14:textId="77777777" w:rsidR="00D9679B" w:rsidRDefault="00D9679B" w:rsidP="00D9679B">
      <w:r w:rsidRPr="007D15A6">
        <w:rPr>
          <w:b/>
          <w:bCs/>
        </w:rPr>
        <w:t xml:space="preserve">Observation </w:t>
      </w:r>
      <w:r>
        <w:rPr>
          <w:b/>
          <w:bCs/>
        </w:rPr>
        <w:t>2</w:t>
      </w:r>
      <w:r>
        <w:t>: the tethering use case includes a volatile wireless link on the UL path of the XR application, which can contribute to both fixed delay but also additional jitter for on the Uu interface.</w:t>
      </w:r>
    </w:p>
    <w:p w14:paraId="37834DD5" w14:textId="77777777" w:rsidR="00D9679B" w:rsidRDefault="00D9679B" w:rsidP="00D9679B">
      <w:r w:rsidRPr="007D15A6">
        <w:rPr>
          <w:b/>
          <w:bCs/>
        </w:rPr>
        <w:t xml:space="preserve">Observation </w:t>
      </w:r>
      <w:r>
        <w:rPr>
          <w:b/>
          <w:bCs/>
        </w:rPr>
        <w:t>3</w:t>
      </w:r>
      <w:r>
        <w:t>: both delay and jitter information can be useful to RAN for RRM and scheduling decisions.</w:t>
      </w:r>
    </w:p>
    <w:p w14:paraId="434DB334" w14:textId="77777777" w:rsidR="00D9679B" w:rsidRDefault="00D9679B" w:rsidP="00D9679B">
      <w:r w:rsidRPr="007D15A6">
        <w:rPr>
          <w:b/>
          <w:bCs/>
        </w:rPr>
        <w:t xml:space="preserve">Observation </w:t>
      </w:r>
      <w:r>
        <w:rPr>
          <w:b/>
          <w:bCs/>
        </w:rPr>
        <w:t>4</w:t>
      </w:r>
      <w:r>
        <w:t>: in the tethering use case the added tethering link delay/jitter can further constrain scheduling.</w:t>
      </w:r>
    </w:p>
    <w:p w14:paraId="5703C44D" w14:textId="77777777" w:rsidR="00D9679B" w:rsidRPr="00543BF7" w:rsidRDefault="00D9679B" w:rsidP="00D9679B">
      <w:pPr>
        <w:pStyle w:val="B1"/>
        <w:ind w:left="0" w:firstLine="0"/>
      </w:pPr>
      <w:r w:rsidRPr="00FB1F17">
        <w:rPr>
          <w:b/>
          <w:bCs/>
        </w:rPr>
        <w:t xml:space="preserve">Observation </w:t>
      </w:r>
      <w:r w:rsidRPr="00AF6107">
        <w:rPr>
          <w:b/>
          <w:bCs/>
        </w:rPr>
        <w:t>5</w:t>
      </w:r>
      <w:r w:rsidRPr="00AF6107">
        <w:t>: The</w:t>
      </w:r>
      <w:r>
        <w:t xml:space="preserve"> most appropriate information between EOB indicator, </w:t>
      </w:r>
      <w:r>
        <w:rPr>
          <w:rStyle w:val="normaltextrun"/>
          <w:color w:val="000000"/>
          <w:bdr w:val="none" w:sz="0" w:space="0" w:color="auto" w:frame="1"/>
        </w:rPr>
        <w:t>End PDU of the PDU Set, PDU Set size, and other PDU Set information depends on the RAN functionality and its implementation.</w:t>
      </w:r>
    </w:p>
    <w:p w14:paraId="3BE72BE2" w14:textId="77777777" w:rsidR="009339CB" w:rsidRDefault="009339CB" w:rsidP="009339CB">
      <w:pPr>
        <w:rPr>
          <w:bCs/>
        </w:rPr>
      </w:pPr>
      <w:r>
        <w:rPr>
          <w:bCs/>
        </w:rPr>
        <w:t>And proposed the following:</w:t>
      </w:r>
    </w:p>
    <w:p w14:paraId="66F9B55F" w14:textId="09C13189" w:rsidR="00217678" w:rsidRPr="00217678" w:rsidRDefault="00217678" w:rsidP="00217678">
      <w:r w:rsidRPr="00D30B84">
        <w:rPr>
          <w:b/>
          <w:bCs/>
        </w:rPr>
        <w:t>Proposal 1</w:t>
      </w:r>
      <w:r>
        <w:t>: UL jitter should be informed to the gNB.</w:t>
      </w:r>
    </w:p>
    <w:p w14:paraId="752ADA6D" w14:textId="12B28DE1" w:rsidR="006024B9" w:rsidRPr="001003EE" w:rsidRDefault="006024B9" w:rsidP="006024B9">
      <w:pPr>
        <w:pStyle w:val="B1"/>
        <w:ind w:left="0" w:firstLine="0"/>
      </w:pPr>
      <w:r w:rsidRPr="00FB1F17">
        <w:rPr>
          <w:b/>
          <w:bCs/>
        </w:rPr>
        <w:t xml:space="preserve">Proposal </w:t>
      </w:r>
      <w:r w:rsidR="00217678">
        <w:rPr>
          <w:b/>
          <w:bCs/>
        </w:rPr>
        <w:t>2</w:t>
      </w:r>
      <w:r w:rsidRPr="00AF6107">
        <w:t xml:space="preserve">: </w:t>
      </w:r>
      <w:r>
        <w:t xml:space="preserve">PDU Set information like EOB indicator, </w:t>
      </w:r>
      <w:r>
        <w:rPr>
          <w:rStyle w:val="normaltextrun"/>
          <w:color w:val="000000"/>
          <w:bdr w:val="none" w:sz="0" w:space="0" w:color="auto" w:frame="1"/>
        </w:rPr>
        <w:t>End PDU of the PDU Set, PDU Set size</w:t>
      </w:r>
      <w:r>
        <w:t xml:space="preserve"> is all useful and its use should be left to implementation. </w:t>
      </w:r>
    </w:p>
    <w:p w14:paraId="718555D1" w14:textId="2FEBE70F" w:rsidR="00A325F9" w:rsidRDefault="00A325F9" w:rsidP="00A325F9">
      <w:r w:rsidRPr="00FB1F17">
        <w:rPr>
          <w:b/>
          <w:bCs/>
        </w:rPr>
        <w:t xml:space="preserve">Proposal </w:t>
      </w:r>
      <w:r>
        <w:rPr>
          <w:b/>
          <w:bCs/>
        </w:rPr>
        <w:t>3</w:t>
      </w:r>
      <w:r w:rsidRPr="00AF6107">
        <w:t xml:space="preserve">: </w:t>
      </w:r>
      <w:r w:rsidRPr="00AF6107">
        <w:rPr>
          <w:rStyle w:val="ui-provider"/>
        </w:rPr>
        <w:t>Consider</w:t>
      </w:r>
      <w:r>
        <w:rPr>
          <w:rStyle w:val="ui-provider"/>
        </w:rPr>
        <w:t xml:space="preserve"> PSER when PSIHI is set, PER otherwise</w:t>
      </w:r>
      <w:r>
        <w:t xml:space="preserve">. In other words, the </w:t>
      </w:r>
      <w:r w:rsidRPr="00387F58">
        <w:t>PER criteria should ignore the lost PDUs due to discard triggered by PSIHI</w:t>
      </w:r>
      <w:r>
        <w:t>.</w:t>
      </w:r>
    </w:p>
    <w:p w14:paraId="14B91BA5" w14:textId="28CDF3D9" w:rsidR="006024B9" w:rsidRPr="00213397" w:rsidRDefault="006024B9" w:rsidP="006024B9">
      <w:r w:rsidRPr="00FB1F17">
        <w:rPr>
          <w:b/>
          <w:bCs/>
        </w:rPr>
        <w:t xml:space="preserve">Proposal </w:t>
      </w:r>
      <w:r w:rsidR="00C87B63">
        <w:rPr>
          <w:b/>
          <w:bCs/>
        </w:rPr>
        <w:t>4</w:t>
      </w:r>
      <w:r w:rsidRPr="00AF6107">
        <w:t>: Consider</w:t>
      </w:r>
      <w:r>
        <w:t xml:space="preserve"> PSDB when PSIHI is set, PDB otherwise.</w:t>
      </w:r>
    </w:p>
    <w:p w14:paraId="00E0E190" w14:textId="080A73A6" w:rsidR="000B2E4B" w:rsidRDefault="000B2E4B" w:rsidP="000B2E4B"/>
    <w:p w14:paraId="483EE817" w14:textId="77777777" w:rsidR="00D9679B" w:rsidRPr="00AF6107" w:rsidRDefault="00D9679B" w:rsidP="000B2E4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565C5" w14:textId="77777777" w:rsidR="008D188F" w:rsidRDefault="008D188F">
      <w:r>
        <w:separator/>
      </w:r>
    </w:p>
  </w:endnote>
  <w:endnote w:type="continuationSeparator" w:id="0">
    <w:p w14:paraId="5171BB04" w14:textId="77777777" w:rsidR="008D188F" w:rsidRDefault="008D188F">
      <w:r>
        <w:continuationSeparator/>
      </w:r>
    </w:p>
  </w:endnote>
  <w:endnote w:type="continuationNotice" w:id="1">
    <w:p w14:paraId="5F72A5DE" w14:textId="77777777" w:rsidR="008D188F" w:rsidRDefault="008D18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D5F16" w14:textId="77777777" w:rsidR="00766F74" w:rsidRDefault="00766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048BA" w14:textId="77777777" w:rsidR="00766F74" w:rsidRDefault="00766F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6EAB4" w14:textId="77777777" w:rsidR="00766F74" w:rsidRDefault="00766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FF0D8" w14:textId="77777777" w:rsidR="008D188F" w:rsidRDefault="008D188F">
      <w:r>
        <w:separator/>
      </w:r>
    </w:p>
  </w:footnote>
  <w:footnote w:type="continuationSeparator" w:id="0">
    <w:p w14:paraId="7006A54E" w14:textId="77777777" w:rsidR="008D188F" w:rsidRDefault="008D188F">
      <w:r>
        <w:continuationSeparator/>
      </w:r>
    </w:p>
  </w:footnote>
  <w:footnote w:type="continuationNotice" w:id="1">
    <w:p w14:paraId="10C150D1" w14:textId="77777777" w:rsidR="008D188F" w:rsidRDefault="008D18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11403" w14:textId="77777777" w:rsidR="00766F74" w:rsidRDefault="00766F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1CE43" w14:textId="77777777" w:rsidR="00766F74" w:rsidRDefault="00766F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78C2B" w14:textId="77777777" w:rsidR="00766F74" w:rsidRDefault="00766F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72303"/>
    <w:multiLevelType w:val="hybridMultilevel"/>
    <w:tmpl w:val="8F9CC848"/>
    <w:lvl w:ilvl="0" w:tplc="F25A098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2F27EE7"/>
    <w:multiLevelType w:val="hybridMultilevel"/>
    <w:tmpl w:val="4AFC17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5B20C46"/>
    <w:multiLevelType w:val="hybridMultilevel"/>
    <w:tmpl w:val="1302BAE2"/>
    <w:lvl w:ilvl="0" w:tplc="7D5CAA3E">
      <w:start w:val="2"/>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B0692"/>
    <w:multiLevelType w:val="hybridMultilevel"/>
    <w:tmpl w:val="B540DCEC"/>
    <w:lvl w:ilvl="0" w:tplc="7D5CAA3E">
      <w:start w:val="2"/>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B598A"/>
    <w:multiLevelType w:val="hybridMultilevel"/>
    <w:tmpl w:val="C57CDE4A"/>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FB5754"/>
    <w:multiLevelType w:val="hybridMultilevel"/>
    <w:tmpl w:val="08FCEA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72794C"/>
    <w:multiLevelType w:val="hybridMultilevel"/>
    <w:tmpl w:val="6540ACAA"/>
    <w:lvl w:ilvl="0" w:tplc="7D5CAA3E">
      <w:start w:val="2"/>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D70E62"/>
    <w:multiLevelType w:val="hybridMultilevel"/>
    <w:tmpl w:val="08F4B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D3C580C"/>
    <w:multiLevelType w:val="hybridMultilevel"/>
    <w:tmpl w:val="18B6481C"/>
    <w:lvl w:ilvl="0" w:tplc="7D5CAA3E">
      <w:start w:val="2"/>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B34165C"/>
    <w:multiLevelType w:val="hybridMultilevel"/>
    <w:tmpl w:val="912A601A"/>
    <w:lvl w:ilvl="0" w:tplc="7D5CAA3E">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05A36EE"/>
    <w:multiLevelType w:val="hybridMultilevel"/>
    <w:tmpl w:val="0EA8B4C0"/>
    <w:lvl w:ilvl="0" w:tplc="7D5CAA3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num w:numId="1" w16cid:durableId="9906730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59534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0716604">
    <w:abstractNumId w:val="2"/>
  </w:num>
  <w:num w:numId="4" w16cid:durableId="1869030473">
    <w:abstractNumId w:val="11"/>
  </w:num>
  <w:num w:numId="5" w16cid:durableId="1256552364">
    <w:abstractNumId w:val="10"/>
  </w:num>
  <w:num w:numId="6" w16cid:durableId="773742377">
    <w:abstractNumId w:val="13"/>
  </w:num>
  <w:num w:numId="7" w16cid:durableId="1089810076">
    <w:abstractNumId w:val="14"/>
  </w:num>
  <w:num w:numId="8" w16cid:durableId="1289241772">
    <w:abstractNumId w:val="15"/>
  </w:num>
  <w:num w:numId="9" w16cid:durableId="786583866">
    <w:abstractNumId w:val="8"/>
  </w:num>
  <w:num w:numId="10" w16cid:durableId="1718047384">
    <w:abstractNumId w:val="16"/>
  </w:num>
  <w:num w:numId="11" w16cid:durableId="770394666">
    <w:abstractNumId w:val="4"/>
  </w:num>
  <w:num w:numId="12" w16cid:durableId="1130905181">
    <w:abstractNumId w:val="5"/>
  </w:num>
  <w:num w:numId="13" w16cid:durableId="174930067">
    <w:abstractNumId w:val="12"/>
  </w:num>
  <w:num w:numId="14" w16cid:durableId="1231500620">
    <w:abstractNumId w:val="6"/>
  </w:num>
  <w:num w:numId="15" w16cid:durableId="1497720698">
    <w:abstractNumId w:val="1"/>
  </w:num>
  <w:num w:numId="16" w16cid:durableId="2088769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59872670">
    <w:abstractNumId w:val="9"/>
  </w:num>
  <w:num w:numId="18" w16cid:durableId="18800475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2411739">
    <w:abstractNumId w:val="1"/>
  </w:num>
  <w:num w:numId="20" w16cid:durableId="1912035524">
    <w:abstractNumId w:val="9"/>
  </w:num>
  <w:num w:numId="21" w16cid:durableId="523324170">
    <w:abstractNumId w:val="3"/>
  </w:num>
  <w:num w:numId="22" w16cid:durableId="62824815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DB"/>
    <w:rsid w:val="00000867"/>
    <w:rsid w:val="00006C10"/>
    <w:rsid w:val="00016557"/>
    <w:rsid w:val="00023C40"/>
    <w:rsid w:val="00033397"/>
    <w:rsid w:val="00035D9E"/>
    <w:rsid w:val="00040095"/>
    <w:rsid w:val="000504E4"/>
    <w:rsid w:val="000551A7"/>
    <w:rsid w:val="000615AF"/>
    <w:rsid w:val="00065268"/>
    <w:rsid w:val="000662A9"/>
    <w:rsid w:val="000671DE"/>
    <w:rsid w:val="00067E01"/>
    <w:rsid w:val="00071938"/>
    <w:rsid w:val="00073C9C"/>
    <w:rsid w:val="00075906"/>
    <w:rsid w:val="00076412"/>
    <w:rsid w:val="000803F6"/>
    <w:rsid w:val="00080512"/>
    <w:rsid w:val="000807A9"/>
    <w:rsid w:val="00083EFA"/>
    <w:rsid w:val="00087B19"/>
    <w:rsid w:val="00090468"/>
    <w:rsid w:val="000907EE"/>
    <w:rsid w:val="00092B54"/>
    <w:rsid w:val="00094568"/>
    <w:rsid w:val="00097C6D"/>
    <w:rsid w:val="000A099E"/>
    <w:rsid w:val="000A171F"/>
    <w:rsid w:val="000A233D"/>
    <w:rsid w:val="000A5768"/>
    <w:rsid w:val="000B07DF"/>
    <w:rsid w:val="000B2E4B"/>
    <w:rsid w:val="000B5A33"/>
    <w:rsid w:val="000B7442"/>
    <w:rsid w:val="000B7BCF"/>
    <w:rsid w:val="000C0891"/>
    <w:rsid w:val="000C522B"/>
    <w:rsid w:val="000C576A"/>
    <w:rsid w:val="000C7217"/>
    <w:rsid w:val="000D4068"/>
    <w:rsid w:val="000D58AB"/>
    <w:rsid w:val="000E7919"/>
    <w:rsid w:val="000F1C79"/>
    <w:rsid w:val="00103B89"/>
    <w:rsid w:val="00104F22"/>
    <w:rsid w:val="00112F1A"/>
    <w:rsid w:val="0011476C"/>
    <w:rsid w:val="001228E0"/>
    <w:rsid w:val="0013509B"/>
    <w:rsid w:val="0013752F"/>
    <w:rsid w:val="00145075"/>
    <w:rsid w:val="00154CC3"/>
    <w:rsid w:val="001653EE"/>
    <w:rsid w:val="001678D7"/>
    <w:rsid w:val="00172272"/>
    <w:rsid w:val="001741A0"/>
    <w:rsid w:val="00175FA0"/>
    <w:rsid w:val="00176C6D"/>
    <w:rsid w:val="001860ED"/>
    <w:rsid w:val="00194CD0"/>
    <w:rsid w:val="001A08EE"/>
    <w:rsid w:val="001A1B77"/>
    <w:rsid w:val="001A5CF6"/>
    <w:rsid w:val="001A5F76"/>
    <w:rsid w:val="001B12D0"/>
    <w:rsid w:val="001B49C9"/>
    <w:rsid w:val="001B6649"/>
    <w:rsid w:val="001C23F4"/>
    <w:rsid w:val="001C4F79"/>
    <w:rsid w:val="001D475C"/>
    <w:rsid w:val="001D5EF8"/>
    <w:rsid w:val="001D7B8C"/>
    <w:rsid w:val="001D7D8E"/>
    <w:rsid w:val="001E0FFA"/>
    <w:rsid w:val="001F168B"/>
    <w:rsid w:val="001F18F7"/>
    <w:rsid w:val="001F2D78"/>
    <w:rsid w:val="001F7831"/>
    <w:rsid w:val="0020317D"/>
    <w:rsid w:val="00204045"/>
    <w:rsid w:val="00204A75"/>
    <w:rsid w:val="0020712B"/>
    <w:rsid w:val="0021106A"/>
    <w:rsid w:val="002122BC"/>
    <w:rsid w:val="00213114"/>
    <w:rsid w:val="00217678"/>
    <w:rsid w:val="00223D19"/>
    <w:rsid w:val="0022606D"/>
    <w:rsid w:val="00226602"/>
    <w:rsid w:val="00226F6A"/>
    <w:rsid w:val="00227F97"/>
    <w:rsid w:val="0023057D"/>
    <w:rsid w:val="00231695"/>
    <w:rsid w:val="00231728"/>
    <w:rsid w:val="00232E26"/>
    <w:rsid w:val="00232F79"/>
    <w:rsid w:val="0023509A"/>
    <w:rsid w:val="0023586A"/>
    <w:rsid w:val="002404F2"/>
    <w:rsid w:val="00241BD0"/>
    <w:rsid w:val="00244A05"/>
    <w:rsid w:val="00244D19"/>
    <w:rsid w:val="00250404"/>
    <w:rsid w:val="00251824"/>
    <w:rsid w:val="00253C5A"/>
    <w:rsid w:val="00256B74"/>
    <w:rsid w:val="002610D8"/>
    <w:rsid w:val="002620C1"/>
    <w:rsid w:val="00266725"/>
    <w:rsid w:val="00267554"/>
    <w:rsid w:val="00271511"/>
    <w:rsid w:val="002729F4"/>
    <w:rsid w:val="002747EC"/>
    <w:rsid w:val="002812B4"/>
    <w:rsid w:val="002852BF"/>
    <w:rsid w:val="002855BF"/>
    <w:rsid w:val="00291642"/>
    <w:rsid w:val="002943B0"/>
    <w:rsid w:val="002960DE"/>
    <w:rsid w:val="00296288"/>
    <w:rsid w:val="002A00B8"/>
    <w:rsid w:val="002A0810"/>
    <w:rsid w:val="002A6A3A"/>
    <w:rsid w:val="002B216F"/>
    <w:rsid w:val="002B2988"/>
    <w:rsid w:val="002B67C9"/>
    <w:rsid w:val="002C4E4B"/>
    <w:rsid w:val="002C791E"/>
    <w:rsid w:val="002D237B"/>
    <w:rsid w:val="002D6E96"/>
    <w:rsid w:val="002E713E"/>
    <w:rsid w:val="002F0D22"/>
    <w:rsid w:val="002F2893"/>
    <w:rsid w:val="002F363D"/>
    <w:rsid w:val="002F7228"/>
    <w:rsid w:val="00302EF0"/>
    <w:rsid w:val="00306B26"/>
    <w:rsid w:val="00311B17"/>
    <w:rsid w:val="003153C0"/>
    <w:rsid w:val="003172DC"/>
    <w:rsid w:val="0032014F"/>
    <w:rsid w:val="00320C84"/>
    <w:rsid w:val="0032322D"/>
    <w:rsid w:val="00325AE3"/>
    <w:rsid w:val="00326069"/>
    <w:rsid w:val="00344F9F"/>
    <w:rsid w:val="003452C4"/>
    <w:rsid w:val="0035070D"/>
    <w:rsid w:val="00352D12"/>
    <w:rsid w:val="0035462D"/>
    <w:rsid w:val="00364274"/>
    <w:rsid w:val="0036459E"/>
    <w:rsid w:val="00364B41"/>
    <w:rsid w:val="00364D98"/>
    <w:rsid w:val="00366823"/>
    <w:rsid w:val="00367C82"/>
    <w:rsid w:val="003746BF"/>
    <w:rsid w:val="00383096"/>
    <w:rsid w:val="00387F58"/>
    <w:rsid w:val="003903B3"/>
    <w:rsid w:val="0039346C"/>
    <w:rsid w:val="0039453F"/>
    <w:rsid w:val="00394B8F"/>
    <w:rsid w:val="003A41EF"/>
    <w:rsid w:val="003A7EC1"/>
    <w:rsid w:val="003B05E2"/>
    <w:rsid w:val="003B1F41"/>
    <w:rsid w:val="003B39D0"/>
    <w:rsid w:val="003B40AD"/>
    <w:rsid w:val="003B685A"/>
    <w:rsid w:val="003C052B"/>
    <w:rsid w:val="003C079C"/>
    <w:rsid w:val="003C165A"/>
    <w:rsid w:val="003C4E37"/>
    <w:rsid w:val="003C7963"/>
    <w:rsid w:val="003D0FD0"/>
    <w:rsid w:val="003D546B"/>
    <w:rsid w:val="003D6166"/>
    <w:rsid w:val="003E16BE"/>
    <w:rsid w:val="003E21B5"/>
    <w:rsid w:val="003F1CFD"/>
    <w:rsid w:val="003F4E28"/>
    <w:rsid w:val="003F637B"/>
    <w:rsid w:val="004006E8"/>
    <w:rsid w:val="00401855"/>
    <w:rsid w:val="00405266"/>
    <w:rsid w:val="00405806"/>
    <w:rsid w:val="00411D61"/>
    <w:rsid w:val="00414AAA"/>
    <w:rsid w:val="00433515"/>
    <w:rsid w:val="004342FC"/>
    <w:rsid w:val="004378F8"/>
    <w:rsid w:val="00444227"/>
    <w:rsid w:val="004464EA"/>
    <w:rsid w:val="00446C3A"/>
    <w:rsid w:val="00465587"/>
    <w:rsid w:val="00473E2E"/>
    <w:rsid w:val="00476E3E"/>
    <w:rsid w:val="00477455"/>
    <w:rsid w:val="00481DC4"/>
    <w:rsid w:val="00482B53"/>
    <w:rsid w:val="004849AC"/>
    <w:rsid w:val="00491B51"/>
    <w:rsid w:val="004A1F7B"/>
    <w:rsid w:val="004A3884"/>
    <w:rsid w:val="004B7446"/>
    <w:rsid w:val="004B7F70"/>
    <w:rsid w:val="004C44D2"/>
    <w:rsid w:val="004C69AE"/>
    <w:rsid w:val="004D1818"/>
    <w:rsid w:val="004D3578"/>
    <w:rsid w:val="004D380D"/>
    <w:rsid w:val="004D452D"/>
    <w:rsid w:val="004D4BA0"/>
    <w:rsid w:val="004D7D05"/>
    <w:rsid w:val="004E213A"/>
    <w:rsid w:val="004E6D39"/>
    <w:rsid w:val="004F4540"/>
    <w:rsid w:val="004F73A7"/>
    <w:rsid w:val="00503171"/>
    <w:rsid w:val="00504E7D"/>
    <w:rsid w:val="00506C28"/>
    <w:rsid w:val="00507B82"/>
    <w:rsid w:val="005202DF"/>
    <w:rsid w:val="00524A6C"/>
    <w:rsid w:val="00530E57"/>
    <w:rsid w:val="00532707"/>
    <w:rsid w:val="00534DA0"/>
    <w:rsid w:val="00536028"/>
    <w:rsid w:val="00540230"/>
    <w:rsid w:val="00543E6C"/>
    <w:rsid w:val="00551E03"/>
    <w:rsid w:val="0055511E"/>
    <w:rsid w:val="00560E93"/>
    <w:rsid w:val="00565087"/>
    <w:rsid w:val="00565509"/>
    <w:rsid w:val="0056573F"/>
    <w:rsid w:val="00567043"/>
    <w:rsid w:val="00571279"/>
    <w:rsid w:val="005721A8"/>
    <w:rsid w:val="0057386B"/>
    <w:rsid w:val="00575EFF"/>
    <w:rsid w:val="00576515"/>
    <w:rsid w:val="00577D1A"/>
    <w:rsid w:val="005813A2"/>
    <w:rsid w:val="005857D3"/>
    <w:rsid w:val="00595350"/>
    <w:rsid w:val="005974F9"/>
    <w:rsid w:val="005A13AB"/>
    <w:rsid w:val="005A3CCA"/>
    <w:rsid w:val="005A49C6"/>
    <w:rsid w:val="005B2956"/>
    <w:rsid w:val="005B39CA"/>
    <w:rsid w:val="005C766E"/>
    <w:rsid w:val="005C7CD5"/>
    <w:rsid w:val="005D457C"/>
    <w:rsid w:val="005D4A4A"/>
    <w:rsid w:val="005D7988"/>
    <w:rsid w:val="005D7ECD"/>
    <w:rsid w:val="005E14DB"/>
    <w:rsid w:val="005E2E42"/>
    <w:rsid w:val="005F29A4"/>
    <w:rsid w:val="005F3E93"/>
    <w:rsid w:val="005F7DE0"/>
    <w:rsid w:val="0060118F"/>
    <w:rsid w:val="006024B9"/>
    <w:rsid w:val="0060374A"/>
    <w:rsid w:val="00607FCF"/>
    <w:rsid w:val="006105CE"/>
    <w:rsid w:val="00611566"/>
    <w:rsid w:val="006129FA"/>
    <w:rsid w:val="006139CD"/>
    <w:rsid w:val="00613A3A"/>
    <w:rsid w:val="006209D6"/>
    <w:rsid w:val="00624999"/>
    <w:rsid w:val="006259D6"/>
    <w:rsid w:val="006309C9"/>
    <w:rsid w:val="006314CB"/>
    <w:rsid w:val="00644411"/>
    <w:rsid w:val="006454CD"/>
    <w:rsid w:val="00646D99"/>
    <w:rsid w:val="00653310"/>
    <w:rsid w:val="00655BBD"/>
    <w:rsid w:val="00655D52"/>
    <w:rsid w:val="006562D4"/>
    <w:rsid w:val="00656910"/>
    <w:rsid w:val="006574C0"/>
    <w:rsid w:val="00672622"/>
    <w:rsid w:val="0067354C"/>
    <w:rsid w:val="0069168C"/>
    <w:rsid w:val="00696821"/>
    <w:rsid w:val="006A580F"/>
    <w:rsid w:val="006B0449"/>
    <w:rsid w:val="006B7067"/>
    <w:rsid w:val="006C303B"/>
    <w:rsid w:val="006C6283"/>
    <w:rsid w:val="006C66D8"/>
    <w:rsid w:val="006D1E24"/>
    <w:rsid w:val="006D35DE"/>
    <w:rsid w:val="006D5732"/>
    <w:rsid w:val="006E1057"/>
    <w:rsid w:val="006E1417"/>
    <w:rsid w:val="006E1A2B"/>
    <w:rsid w:val="006E2E1B"/>
    <w:rsid w:val="006E2F08"/>
    <w:rsid w:val="006E48C8"/>
    <w:rsid w:val="006E690A"/>
    <w:rsid w:val="006F1E1D"/>
    <w:rsid w:val="006F376A"/>
    <w:rsid w:val="006F37D3"/>
    <w:rsid w:val="006F5A63"/>
    <w:rsid w:val="006F6315"/>
    <w:rsid w:val="006F6A2C"/>
    <w:rsid w:val="00700FF0"/>
    <w:rsid w:val="007069DC"/>
    <w:rsid w:val="00710201"/>
    <w:rsid w:val="0072073A"/>
    <w:rsid w:val="00723205"/>
    <w:rsid w:val="007342B5"/>
    <w:rsid w:val="00734A5B"/>
    <w:rsid w:val="00736B99"/>
    <w:rsid w:val="007403C1"/>
    <w:rsid w:val="00744E76"/>
    <w:rsid w:val="00745C4F"/>
    <w:rsid w:val="0074799A"/>
    <w:rsid w:val="00752999"/>
    <w:rsid w:val="00757CE0"/>
    <w:rsid w:val="00757D40"/>
    <w:rsid w:val="0076521C"/>
    <w:rsid w:val="007662B5"/>
    <w:rsid w:val="00766F74"/>
    <w:rsid w:val="0076775B"/>
    <w:rsid w:val="00770089"/>
    <w:rsid w:val="00781EA2"/>
    <w:rsid w:val="00781F0F"/>
    <w:rsid w:val="007828A7"/>
    <w:rsid w:val="0078727C"/>
    <w:rsid w:val="00787866"/>
    <w:rsid w:val="0079049D"/>
    <w:rsid w:val="007905D9"/>
    <w:rsid w:val="007913BE"/>
    <w:rsid w:val="00793DC5"/>
    <w:rsid w:val="00796823"/>
    <w:rsid w:val="007A2E55"/>
    <w:rsid w:val="007A3FFB"/>
    <w:rsid w:val="007A6495"/>
    <w:rsid w:val="007A74AF"/>
    <w:rsid w:val="007B18D8"/>
    <w:rsid w:val="007C095F"/>
    <w:rsid w:val="007C2DD0"/>
    <w:rsid w:val="007C603B"/>
    <w:rsid w:val="007D1560"/>
    <w:rsid w:val="007D15A6"/>
    <w:rsid w:val="007E2DD7"/>
    <w:rsid w:val="007E44CB"/>
    <w:rsid w:val="007E64D5"/>
    <w:rsid w:val="007F2E08"/>
    <w:rsid w:val="007F58EE"/>
    <w:rsid w:val="00801ACE"/>
    <w:rsid w:val="008024FA"/>
    <w:rsid w:val="008028A4"/>
    <w:rsid w:val="00813245"/>
    <w:rsid w:val="00821D3C"/>
    <w:rsid w:val="00823B50"/>
    <w:rsid w:val="00840DE0"/>
    <w:rsid w:val="008428E8"/>
    <w:rsid w:val="008446FB"/>
    <w:rsid w:val="00847CD0"/>
    <w:rsid w:val="00850B62"/>
    <w:rsid w:val="00854AAC"/>
    <w:rsid w:val="0085615D"/>
    <w:rsid w:val="008607A8"/>
    <w:rsid w:val="00860879"/>
    <w:rsid w:val="0086354A"/>
    <w:rsid w:val="00871AB8"/>
    <w:rsid w:val="008768CA"/>
    <w:rsid w:val="00877EF9"/>
    <w:rsid w:val="0088030B"/>
    <w:rsid w:val="00880559"/>
    <w:rsid w:val="008A59DB"/>
    <w:rsid w:val="008B5306"/>
    <w:rsid w:val="008B54E8"/>
    <w:rsid w:val="008C0135"/>
    <w:rsid w:val="008C1CE4"/>
    <w:rsid w:val="008C2E2A"/>
    <w:rsid w:val="008C3057"/>
    <w:rsid w:val="008D0FA3"/>
    <w:rsid w:val="008D188F"/>
    <w:rsid w:val="008D2E4D"/>
    <w:rsid w:val="008D3EE3"/>
    <w:rsid w:val="008D5730"/>
    <w:rsid w:val="008E1DAE"/>
    <w:rsid w:val="008E25D3"/>
    <w:rsid w:val="008E45A0"/>
    <w:rsid w:val="008E7647"/>
    <w:rsid w:val="008F0FAB"/>
    <w:rsid w:val="008F19C0"/>
    <w:rsid w:val="008F2D2F"/>
    <w:rsid w:val="008F396F"/>
    <w:rsid w:val="008F3DCD"/>
    <w:rsid w:val="008F740E"/>
    <w:rsid w:val="008F749E"/>
    <w:rsid w:val="009011B3"/>
    <w:rsid w:val="00901AA9"/>
    <w:rsid w:val="0090271F"/>
    <w:rsid w:val="00902DB9"/>
    <w:rsid w:val="0090400A"/>
    <w:rsid w:val="0090466A"/>
    <w:rsid w:val="00905E5A"/>
    <w:rsid w:val="009165A2"/>
    <w:rsid w:val="00920C23"/>
    <w:rsid w:val="00923655"/>
    <w:rsid w:val="0093246E"/>
    <w:rsid w:val="009339CB"/>
    <w:rsid w:val="00934E11"/>
    <w:rsid w:val="00936071"/>
    <w:rsid w:val="009376CD"/>
    <w:rsid w:val="00940039"/>
    <w:rsid w:val="00940212"/>
    <w:rsid w:val="00942EC2"/>
    <w:rsid w:val="0094701C"/>
    <w:rsid w:val="00953E08"/>
    <w:rsid w:val="00957860"/>
    <w:rsid w:val="00961B32"/>
    <w:rsid w:val="009620D1"/>
    <w:rsid w:val="00962509"/>
    <w:rsid w:val="0096605B"/>
    <w:rsid w:val="00970DB3"/>
    <w:rsid w:val="009736EE"/>
    <w:rsid w:val="00974BB0"/>
    <w:rsid w:val="00974D94"/>
    <w:rsid w:val="00975BCD"/>
    <w:rsid w:val="009818A2"/>
    <w:rsid w:val="009928A9"/>
    <w:rsid w:val="00994128"/>
    <w:rsid w:val="009A0AF3"/>
    <w:rsid w:val="009A570A"/>
    <w:rsid w:val="009A5BDA"/>
    <w:rsid w:val="009B07CD"/>
    <w:rsid w:val="009B20F0"/>
    <w:rsid w:val="009B2BCB"/>
    <w:rsid w:val="009C19E9"/>
    <w:rsid w:val="009C57AC"/>
    <w:rsid w:val="009C6118"/>
    <w:rsid w:val="009D025A"/>
    <w:rsid w:val="009D69CF"/>
    <w:rsid w:val="009D74A6"/>
    <w:rsid w:val="009E0E87"/>
    <w:rsid w:val="009E22D1"/>
    <w:rsid w:val="009E6B65"/>
    <w:rsid w:val="009F3BA9"/>
    <w:rsid w:val="00A00523"/>
    <w:rsid w:val="00A10F02"/>
    <w:rsid w:val="00A11521"/>
    <w:rsid w:val="00A13391"/>
    <w:rsid w:val="00A16623"/>
    <w:rsid w:val="00A17176"/>
    <w:rsid w:val="00A204CA"/>
    <w:rsid w:val="00A209D6"/>
    <w:rsid w:val="00A22738"/>
    <w:rsid w:val="00A244CA"/>
    <w:rsid w:val="00A272AC"/>
    <w:rsid w:val="00A316A7"/>
    <w:rsid w:val="00A325F9"/>
    <w:rsid w:val="00A344A7"/>
    <w:rsid w:val="00A36987"/>
    <w:rsid w:val="00A36F5F"/>
    <w:rsid w:val="00A40EB0"/>
    <w:rsid w:val="00A4233F"/>
    <w:rsid w:val="00A430EC"/>
    <w:rsid w:val="00A46BFB"/>
    <w:rsid w:val="00A473F3"/>
    <w:rsid w:val="00A53724"/>
    <w:rsid w:val="00A54795"/>
    <w:rsid w:val="00A54B2B"/>
    <w:rsid w:val="00A57FE1"/>
    <w:rsid w:val="00A703B6"/>
    <w:rsid w:val="00A72E66"/>
    <w:rsid w:val="00A807D3"/>
    <w:rsid w:val="00A82346"/>
    <w:rsid w:val="00A84B4A"/>
    <w:rsid w:val="00A87D28"/>
    <w:rsid w:val="00A953D9"/>
    <w:rsid w:val="00A9671C"/>
    <w:rsid w:val="00A96A06"/>
    <w:rsid w:val="00A97AB5"/>
    <w:rsid w:val="00AA1553"/>
    <w:rsid w:val="00AB639C"/>
    <w:rsid w:val="00AB77A4"/>
    <w:rsid w:val="00AC2601"/>
    <w:rsid w:val="00AC464F"/>
    <w:rsid w:val="00AC6514"/>
    <w:rsid w:val="00AE357A"/>
    <w:rsid w:val="00AE5FC7"/>
    <w:rsid w:val="00AF6107"/>
    <w:rsid w:val="00B01800"/>
    <w:rsid w:val="00B02740"/>
    <w:rsid w:val="00B05371"/>
    <w:rsid w:val="00B05380"/>
    <w:rsid w:val="00B05962"/>
    <w:rsid w:val="00B06C96"/>
    <w:rsid w:val="00B14534"/>
    <w:rsid w:val="00B15449"/>
    <w:rsid w:val="00B16C2F"/>
    <w:rsid w:val="00B16EF3"/>
    <w:rsid w:val="00B204E4"/>
    <w:rsid w:val="00B22126"/>
    <w:rsid w:val="00B27303"/>
    <w:rsid w:val="00B43AF5"/>
    <w:rsid w:val="00B46585"/>
    <w:rsid w:val="00B47FD1"/>
    <w:rsid w:val="00B516BB"/>
    <w:rsid w:val="00B56B0C"/>
    <w:rsid w:val="00B70757"/>
    <w:rsid w:val="00B7538C"/>
    <w:rsid w:val="00B8337D"/>
    <w:rsid w:val="00B84DB2"/>
    <w:rsid w:val="00B85C51"/>
    <w:rsid w:val="00B86720"/>
    <w:rsid w:val="00B91A35"/>
    <w:rsid w:val="00B956D7"/>
    <w:rsid w:val="00BA01C1"/>
    <w:rsid w:val="00BA2732"/>
    <w:rsid w:val="00BA2B98"/>
    <w:rsid w:val="00BA57ED"/>
    <w:rsid w:val="00BB4E38"/>
    <w:rsid w:val="00BB51F9"/>
    <w:rsid w:val="00BB5856"/>
    <w:rsid w:val="00BC3555"/>
    <w:rsid w:val="00BC6F72"/>
    <w:rsid w:val="00BD2DDD"/>
    <w:rsid w:val="00BD6ABF"/>
    <w:rsid w:val="00BD75DE"/>
    <w:rsid w:val="00BE15A6"/>
    <w:rsid w:val="00BE6B6F"/>
    <w:rsid w:val="00BF25D1"/>
    <w:rsid w:val="00C028C3"/>
    <w:rsid w:val="00C06CD8"/>
    <w:rsid w:val="00C12B51"/>
    <w:rsid w:val="00C24650"/>
    <w:rsid w:val="00C25465"/>
    <w:rsid w:val="00C31C80"/>
    <w:rsid w:val="00C33079"/>
    <w:rsid w:val="00C36AE0"/>
    <w:rsid w:val="00C36DB1"/>
    <w:rsid w:val="00C451F9"/>
    <w:rsid w:val="00C54F5B"/>
    <w:rsid w:val="00C55A12"/>
    <w:rsid w:val="00C60522"/>
    <w:rsid w:val="00C63C5B"/>
    <w:rsid w:val="00C64DE4"/>
    <w:rsid w:val="00C6553E"/>
    <w:rsid w:val="00C7083B"/>
    <w:rsid w:val="00C70DA7"/>
    <w:rsid w:val="00C71D49"/>
    <w:rsid w:val="00C8110B"/>
    <w:rsid w:val="00C83A13"/>
    <w:rsid w:val="00C86F10"/>
    <w:rsid w:val="00C87B63"/>
    <w:rsid w:val="00C9068C"/>
    <w:rsid w:val="00C909B3"/>
    <w:rsid w:val="00C92967"/>
    <w:rsid w:val="00C93426"/>
    <w:rsid w:val="00CA3824"/>
    <w:rsid w:val="00CA3D0C"/>
    <w:rsid w:val="00CA4238"/>
    <w:rsid w:val="00CA654B"/>
    <w:rsid w:val="00CA65D4"/>
    <w:rsid w:val="00CA717A"/>
    <w:rsid w:val="00CB1CB4"/>
    <w:rsid w:val="00CB2ACC"/>
    <w:rsid w:val="00CB349F"/>
    <w:rsid w:val="00CB72B8"/>
    <w:rsid w:val="00CC5463"/>
    <w:rsid w:val="00CC5D8F"/>
    <w:rsid w:val="00CD0BA8"/>
    <w:rsid w:val="00CD492A"/>
    <w:rsid w:val="00CD4C14"/>
    <w:rsid w:val="00CD4C7B"/>
    <w:rsid w:val="00CD58FE"/>
    <w:rsid w:val="00CE2EB9"/>
    <w:rsid w:val="00D06EA5"/>
    <w:rsid w:val="00D1470C"/>
    <w:rsid w:val="00D22150"/>
    <w:rsid w:val="00D2246B"/>
    <w:rsid w:val="00D22497"/>
    <w:rsid w:val="00D2646B"/>
    <w:rsid w:val="00D27A99"/>
    <w:rsid w:val="00D30B84"/>
    <w:rsid w:val="00D330AE"/>
    <w:rsid w:val="00D33BE3"/>
    <w:rsid w:val="00D35B8B"/>
    <w:rsid w:val="00D360BE"/>
    <w:rsid w:val="00D3792D"/>
    <w:rsid w:val="00D52B10"/>
    <w:rsid w:val="00D53A6A"/>
    <w:rsid w:val="00D54820"/>
    <w:rsid w:val="00D55E47"/>
    <w:rsid w:val="00D574B7"/>
    <w:rsid w:val="00D61034"/>
    <w:rsid w:val="00D62E19"/>
    <w:rsid w:val="00D67BB5"/>
    <w:rsid w:val="00D67CD1"/>
    <w:rsid w:val="00D706FB"/>
    <w:rsid w:val="00D738D6"/>
    <w:rsid w:val="00D75FE5"/>
    <w:rsid w:val="00D80795"/>
    <w:rsid w:val="00D854BE"/>
    <w:rsid w:val="00D87E00"/>
    <w:rsid w:val="00D9134D"/>
    <w:rsid w:val="00D964DD"/>
    <w:rsid w:val="00D9679B"/>
    <w:rsid w:val="00D96D11"/>
    <w:rsid w:val="00DA009F"/>
    <w:rsid w:val="00DA537C"/>
    <w:rsid w:val="00DA7A03"/>
    <w:rsid w:val="00DB0DB8"/>
    <w:rsid w:val="00DB1818"/>
    <w:rsid w:val="00DB57EE"/>
    <w:rsid w:val="00DB79C1"/>
    <w:rsid w:val="00DC309B"/>
    <w:rsid w:val="00DC4DA2"/>
    <w:rsid w:val="00DC5261"/>
    <w:rsid w:val="00DD103F"/>
    <w:rsid w:val="00DD3006"/>
    <w:rsid w:val="00DE25D2"/>
    <w:rsid w:val="00DF037C"/>
    <w:rsid w:val="00DF09C3"/>
    <w:rsid w:val="00DF1F0D"/>
    <w:rsid w:val="00DF2CFC"/>
    <w:rsid w:val="00DF7C20"/>
    <w:rsid w:val="00E038FB"/>
    <w:rsid w:val="00E1158B"/>
    <w:rsid w:val="00E16602"/>
    <w:rsid w:val="00E16717"/>
    <w:rsid w:val="00E200B4"/>
    <w:rsid w:val="00E34DD7"/>
    <w:rsid w:val="00E43F00"/>
    <w:rsid w:val="00E46C08"/>
    <w:rsid w:val="00E471CF"/>
    <w:rsid w:val="00E5368A"/>
    <w:rsid w:val="00E55E4B"/>
    <w:rsid w:val="00E56A84"/>
    <w:rsid w:val="00E56B23"/>
    <w:rsid w:val="00E617EE"/>
    <w:rsid w:val="00E62835"/>
    <w:rsid w:val="00E6480E"/>
    <w:rsid w:val="00E64A0F"/>
    <w:rsid w:val="00E73A97"/>
    <w:rsid w:val="00E73B96"/>
    <w:rsid w:val="00E74ED2"/>
    <w:rsid w:val="00E77645"/>
    <w:rsid w:val="00E83697"/>
    <w:rsid w:val="00E853A8"/>
    <w:rsid w:val="00E85520"/>
    <w:rsid w:val="00E85646"/>
    <w:rsid w:val="00E859B6"/>
    <w:rsid w:val="00E92666"/>
    <w:rsid w:val="00EA09C6"/>
    <w:rsid w:val="00EA5D9A"/>
    <w:rsid w:val="00EA66C9"/>
    <w:rsid w:val="00EB0A51"/>
    <w:rsid w:val="00EB5D32"/>
    <w:rsid w:val="00EC4A25"/>
    <w:rsid w:val="00EC6E80"/>
    <w:rsid w:val="00ED04EC"/>
    <w:rsid w:val="00ED27C1"/>
    <w:rsid w:val="00ED73F7"/>
    <w:rsid w:val="00EE082E"/>
    <w:rsid w:val="00EE639B"/>
    <w:rsid w:val="00EF612C"/>
    <w:rsid w:val="00F025A2"/>
    <w:rsid w:val="00F036E9"/>
    <w:rsid w:val="00F048B4"/>
    <w:rsid w:val="00F06C81"/>
    <w:rsid w:val="00F07388"/>
    <w:rsid w:val="00F1692C"/>
    <w:rsid w:val="00F2026E"/>
    <w:rsid w:val="00F2210A"/>
    <w:rsid w:val="00F24237"/>
    <w:rsid w:val="00F31372"/>
    <w:rsid w:val="00F31DE9"/>
    <w:rsid w:val="00F32AF6"/>
    <w:rsid w:val="00F34F02"/>
    <w:rsid w:val="00F35474"/>
    <w:rsid w:val="00F37743"/>
    <w:rsid w:val="00F41CB9"/>
    <w:rsid w:val="00F46CD9"/>
    <w:rsid w:val="00F478EB"/>
    <w:rsid w:val="00F54A3D"/>
    <w:rsid w:val="00F54CB0"/>
    <w:rsid w:val="00F579CD"/>
    <w:rsid w:val="00F653B8"/>
    <w:rsid w:val="00F65479"/>
    <w:rsid w:val="00F71B89"/>
    <w:rsid w:val="00F72345"/>
    <w:rsid w:val="00F732F2"/>
    <w:rsid w:val="00F7353C"/>
    <w:rsid w:val="00F76F8F"/>
    <w:rsid w:val="00F82B6C"/>
    <w:rsid w:val="00F845A5"/>
    <w:rsid w:val="00F865DA"/>
    <w:rsid w:val="00F87257"/>
    <w:rsid w:val="00F90AD8"/>
    <w:rsid w:val="00F941DF"/>
    <w:rsid w:val="00FA1266"/>
    <w:rsid w:val="00FB1130"/>
    <w:rsid w:val="00FB1F17"/>
    <w:rsid w:val="00FB36FA"/>
    <w:rsid w:val="00FB4787"/>
    <w:rsid w:val="00FB64E8"/>
    <w:rsid w:val="00FC1192"/>
    <w:rsid w:val="00FC16F5"/>
    <w:rsid w:val="00FC2785"/>
    <w:rsid w:val="00FC7F1E"/>
    <w:rsid w:val="00FD4236"/>
    <w:rsid w:val="00FD66CE"/>
    <w:rsid w:val="00FE106D"/>
    <w:rsid w:val="00FE251B"/>
    <w:rsid w:val="00FF7125"/>
    <w:rsid w:val="7648C1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0D4068"/>
    <w:pPr>
      <w:ind w:left="720"/>
      <w:contextualSpacing/>
    </w:pPr>
  </w:style>
  <w:style w:type="paragraph" w:customStyle="1" w:styleId="paragraph">
    <w:name w:val="paragraph"/>
    <w:basedOn w:val="Normal"/>
    <w:rsid w:val="00A72E66"/>
    <w:pPr>
      <w:spacing w:before="100" w:beforeAutospacing="1" w:after="100" w:afterAutospacing="1"/>
    </w:pPr>
    <w:rPr>
      <w:sz w:val="24"/>
      <w:szCs w:val="24"/>
      <w:lang w:val="en-US"/>
    </w:rPr>
  </w:style>
  <w:style w:type="character" w:customStyle="1" w:styleId="normaltextrun">
    <w:name w:val="normaltextrun"/>
    <w:basedOn w:val="DefaultParagraphFont"/>
    <w:rsid w:val="00A72E66"/>
  </w:style>
  <w:style w:type="character" w:customStyle="1" w:styleId="tabchar">
    <w:name w:val="tabchar"/>
    <w:basedOn w:val="DefaultParagraphFont"/>
    <w:rsid w:val="00A72E66"/>
  </w:style>
  <w:style w:type="character" w:customStyle="1" w:styleId="eop">
    <w:name w:val="eop"/>
    <w:basedOn w:val="DefaultParagraphFont"/>
    <w:rsid w:val="00A72E66"/>
  </w:style>
  <w:style w:type="character" w:customStyle="1" w:styleId="B1Char">
    <w:name w:val="B1 Char"/>
    <w:link w:val="B1"/>
    <w:qFormat/>
    <w:locked/>
    <w:rsid w:val="002729F4"/>
    <w:rPr>
      <w:lang w:eastAsia="en-US"/>
    </w:rPr>
  </w:style>
  <w:style w:type="character" w:customStyle="1" w:styleId="ui-provider">
    <w:name w:val="ui-provider"/>
    <w:basedOn w:val="DefaultParagraphFont"/>
    <w:rsid w:val="002729F4"/>
  </w:style>
  <w:style w:type="paragraph" w:styleId="Caption">
    <w:name w:val="caption"/>
    <w:basedOn w:val="Normal"/>
    <w:next w:val="Normal"/>
    <w:unhideWhenUsed/>
    <w:qFormat/>
    <w:rsid w:val="00BE15A6"/>
    <w:pPr>
      <w:spacing w:after="200"/>
    </w:pPr>
    <w:rPr>
      <w:i/>
      <w:iCs/>
      <w:color w:val="44546A" w:themeColor="text2"/>
      <w:sz w:val="18"/>
      <w:szCs w:val="18"/>
    </w:rPr>
  </w:style>
  <w:style w:type="character" w:styleId="CommentReference">
    <w:name w:val="annotation reference"/>
    <w:basedOn w:val="DefaultParagraphFont"/>
    <w:rsid w:val="00D574B7"/>
    <w:rPr>
      <w:sz w:val="16"/>
      <w:szCs w:val="16"/>
    </w:rPr>
  </w:style>
  <w:style w:type="paragraph" w:styleId="CommentText">
    <w:name w:val="annotation text"/>
    <w:basedOn w:val="Normal"/>
    <w:link w:val="CommentTextChar"/>
    <w:rsid w:val="00D574B7"/>
  </w:style>
  <w:style w:type="character" w:customStyle="1" w:styleId="CommentTextChar">
    <w:name w:val="Comment Text Char"/>
    <w:basedOn w:val="DefaultParagraphFont"/>
    <w:link w:val="CommentText"/>
    <w:rsid w:val="00D574B7"/>
    <w:rPr>
      <w:lang w:eastAsia="en-US"/>
    </w:rPr>
  </w:style>
  <w:style w:type="paragraph" w:styleId="CommentSubject">
    <w:name w:val="annotation subject"/>
    <w:basedOn w:val="CommentText"/>
    <w:next w:val="CommentText"/>
    <w:link w:val="CommentSubjectChar"/>
    <w:rsid w:val="00D574B7"/>
    <w:rPr>
      <w:b/>
      <w:bCs/>
    </w:rPr>
  </w:style>
  <w:style w:type="character" w:customStyle="1" w:styleId="CommentSubjectChar">
    <w:name w:val="Comment Subject Char"/>
    <w:basedOn w:val="CommentTextChar"/>
    <w:link w:val="CommentSubject"/>
    <w:rsid w:val="00D574B7"/>
    <w:rPr>
      <w:b/>
      <w:bCs/>
      <w:lang w:eastAsia="en-US"/>
    </w:rPr>
  </w:style>
  <w:style w:type="character" w:styleId="FollowedHyperlink">
    <w:name w:val="FollowedHyperlink"/>
    <w:basedOn w:val="DefaultParagraphFont"/>
    <w:rsid w:val="003903B3"/>
    <w:rPr>
      <w:color w:val="954F72" w:themeColor="followedHyperlink"/>
      <w:u w:val="single"/>
    </w:rPr>
  </w:style>
  <w:style w:type="character" w:styleId="Mention">
    <w:name w:val="Mention"/>
    <w:basedOn w:val="DefaultParagraphFont"/>
    <w:uiPriority w:val="99"/>
    <w:unhideWhenUsed/>
    <w:rsid w:val="00DD103F"/>
    <w:rPr>
      <w:color w:val="2B579A"/>
      <w:shd w:val="clear" w:color="auto" w:fill="E1DFDD"/>
    </w:rPr>
  </w:style>
  <w:style w:type="paragraph" w:styleId="Revision">
    <w:name w:val="Revision"/>
    <w:hidden/>
    <w:uiPriority w:val="99"/>
    <w:semiHidden/>
    <w:rsid w:val="0023509A"/>
    <w:rPr>
      <w:lang w:eastAsia="en-US"/>
    </w:rPr>
  </w:style>
  <w:style w:type="table" w:styleId="TableGrid">
    <w:name w:val="Table Grid"/>
    <w:basedOn w:val="TableNormal"/>
    <w:rsid w:val="00F048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F1C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3F1CFD"/>
    <w:pPr>
      <w:numPr>
        <w:numId w:val="2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497024">
      <w:bodyDiv w:val="1"/>
      <w:marLeft w:val="0"/>
      <w:marRight w:val="0"/>
      <w:marTop w:val="0"/>
      <w:marBottom w:val="0"/>
      <w:divBdr>
        <w:top w:val="none" w:sz="0" w:space="0" w:color="auto"/>
        <w:left w:val="none" w:sz="0" w:space="0" w:color="auto"/>
        <w:bottom w:val="none" w:sz="0" w:space="0" w:color="auto"/>
        <w:right w:val="none" w:sz="0" w:space="0" w:color="auto"/>
      </w:divBdr>
    </w:div>
    <w:div w:id="614288320">
      <w:bodyDiv w:val="1"/>
      <w:marLeft w:val="0"/>
      <w:marRight w:val="0"/>
      <w:marTop w:val="0"/>
      <w:marBottom w:val="0"/>
      <w:divBdr>
        <w:top w:val="none" w:sz="0" w:space="0" w:color="auto"/>
        <w:left w:val="none" w:sz="0" w:space="0" w:color="auto"/>
        <w:bottom w:val="none" w:sz="0" w:space="0" w:color="auto"/>
        <w:right w:val="none" w:sz="0" w:space="0" w:color="auto"/>
      </w:divBdr>
    </w:div>
    <w:div w:id="773135644">
      <w:bodyDiv w:val="1"/>
      <w:marLeft w:val="0"/>
      <w:marRight w:val="0"/>
      <w:marTop w:val="0"/>
      <w:marBottom w:val="0"/>
      <w:divBdr>
        <w:top w:val="none" w:sz="0" w:space="0" w:color="auto"/>
        <w:left w:val="none" w:sz="0" w:space="0" w:color="auto"/>
        <w:bottom w:val="none" w:sz="0" w:space="0" w:color="auto"/>
        <w:right w:val="none" w:sz="0" w:space="0" w:color="auto"/>
      </w:divBdr>
    </w:div>
    <w:div w:id="777212039">
      <w:bodyDiv w:val="1"/>
      <w:marLeft w:val="0"/>
      <w:marRight w:val="0"/>
      <w:marTop w:val="0"/>
      <w:marBottom w:val="0"/>
      <w:divBdr>
        <w:top w:val="none" w:sz="0" w:space="0" w:color="auto"/>
        <w:left w:val="none" w:sz="0" w:space="0" w:color="auto"/>
        <w:bottom w:val="none" w:sz="0" w:space="0" w:color="auto"/>
        <w:right w:val="none" w:sz="0" w:space="0" w:color="auto"/>
      </w:divBdr>
      <w:divsChild>
        <w:div w:id="1484737455">
          <w:marLeft w:val="0"/>
          <w:marRight w:val="0"/>
          <w:marTop w:val="0"/>
          <w:marBottom w:val="0"/>
          <w:divBdr>
            <w:top w:val="none" w:sz="0" w:space="0" w:color="auto"/>
            <w:left w:val="none" w:sz="0" w:space="0" w:color="auto"/>
            <w:bottom w:val="none" w:sz="0" w:space="0" w:color="auto"/>
            <w:right w:val="none" w:sz="0" w:space="0" w:color="auto"/>
          </w:divBdr>
        </w:div>
        <w:div w:id="2038699243">
          <w:marLeft w:val="0"/>
          <w:marRight w:val="0"/>
          <w:marTop w:val="0"/>
          <w:marBottom w:val="0"/>
          <w:divBdr>
            <w:top w:val="none" w:sz="0" w:space="0" w:color="auto"/>
            <w:left w:val="none" w:sz="0" w:space="0" w:color="auto"/>
            <w:bottom w:val="none" w:sz="0" w:space="0" w:color="auto"/>
            <w:right w:val="none" w:sz="0" w:space="0" w:color="auto"/>
          </w:divBdr>
        </w:div>
        <w:div w:id="2064863214">
          <w:marLeft w:val="0"/>
          <w:marRight w:val="0"/>
          <w:marTop w:val="0"/>
          <w:marBottom w:val="0"/>
          <w:divBdr>
            <w:top w:val="none" w:sz="0" w:space="0" w:color="auto"/>
            <w:left w:val="none" w:sz="0" w:space="0" w:color="auto"/>
            <w:bottom w:val="none" w:sz="0" w:space="0" w:color="auto"/>
            <w:right w:val="none" w:sz="0" w:space="0" w:color="auto"/>
          </w:divBdr>
        </w:div>
        <w:div w:id="56172791">
          <w:marLeft w:val="0"/>
          <w:marRight w:val="0"/>
          <w:marTop w:val="0"/>
          <w:marBottom w:val="0"/>
          <w:divBdr>
            <w:top w:val="none" w:sz="0" w:space="0" w:color="auto"/>
            <w:left w:val="none" w:sz="0" w:space="0" w:color="auto"/>
            <w:bottom w:val="none" w:sz="0" w:space="0" w:color="auto"/>
            <w:right w:val="none" w:sz="0" w:space="0" w:color="auto"/>
          </w:divBdr>
        </w:div>
        <w:div w:id="1999532141">
          <w:marLeft w:val="0"/>
          <w:marRight w:val="0"/>
          <w:marTop w:val="0"/>
          <w:marBottom w:val="0"/>
          <w:divBdr>
            <w:top w:val="none" w:sz="0" w:space="0" w:color="auto"/>
            <w:left w:val="none" w:sz="0" w:space="0" w:color="auto"/>
            <w:bottom w:val="none" w:sz="0" w:space="0" w:color="auto"/>
            <w:right w:val="none" w:sz="0" w:space="0" w:color="auto"/>
          </w:divBdr>
        </w:div>
      </w:divsChild>
    </w:div>
    <w:div w:id="80046568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1451531">
      <w:bodyDiv w:val="1"/>
      <w:marLeft w:val="0"/>
      <w:marRight w:val="0"/>
      <w:marTop w:val="0"/>
      <w:marBottom w:val="0"/>
      <w:divBdr>
        <w:top w:val="none" w:sz="0" w:space="0" w:color="auto"/>
        <w:left w:val="none" w:sz="0" w:space="0" w:color="auto"/>
        <w:bottom w:val="none" w:sz="0" w:space="0" w:color="auto"/>
        <w:right w:val="none" w:sz="0" w:space="0" w:color="auto"/>
      </w:divBdr>
      <w:divsChild>
        <w:div w:id="124206190">
          <w:marLeft w:val="0"/>
          <w:marRight w:val="0"/>
          <w:marTop w:val="0"/>
          <w:marBottom w:val="0"/>
          <w:divBdr>
            <w:top w:val="none" w:sz="0" w:space="0" w:color="auto"/>
            <w:left w:val="none" w:sz="0" w:space="0" w:color="auto"/>
            <w:bottom w:val="none" w:sz="0" w:space="0" w:color="auto"/>
            <w:right w:val="none" w:sz="0" w:space="0" w:color="auto"/>
          </w:divBdr>
        </w:div>
        <w:div w:id="917981894">
          <w:marLeft w:val="0"/>
          <w:marRight w:val="0"/>
          <w:marTop w:val="0"/>
          <w:marBottom w:val="0"/>
          <w:divBdr>
            <w:top w:val="none" w:sz="0" w:space="0" w:color="auto"/>
            <w:left w:val="none" w:sz="0" w:space="0" w:color="auto"/>
            <w:bottom w:val="none" w:sz="0" w:space="0" w:color="auto"/>
            <w:right w:val="none" w:sz="0" w:space="0" w:color="auto"/>
          </w:divBdr>
        </w:div>
      </w:divsChild>
    </w:div>
    <w:div w:id="96751260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5521784">
      <w:bodyDiv w:val="1"/>
      <w:marLeft w:val="0"/>
      <w:marRight w:val="0"/>
      <w:marTop w:val="0"/>
      <w:marBottom w:val="0"/>
      <w:divBdr>
        <w:top w:val="none" w:sz="0" w:space="0" w:color="auto"/>
        <w:left w:val="none" w:sz="0" w:space="0" w:color="auto"/>
        <w:bottom w:val="none" w:sz="0" w:space="0" w:color="auto"/>
        <w:right w:val="none" w:sz="0" w:space="0" w:color="auto"/>
      </w:divBdr>
      <w:divsChild>
        <w:div w:id="2117631887">
          <w:marLeft w:val="0"/>
          <w:marRight w:val="0"/>
          <w:marTop w:val="0"/>
          <w:marBottom w:val="0"/>
          <w:divBdr>
            <w:top w:val="none" w:sz="0" w:space="0" w:color="auto"/>
            <w:left w:val="none" w:sz="0" w:space="0" w:color="auto"/>
            <w:bottom w:val="none" w:sz="0" w:space="0" w:color="auto"/>
            <w:right w:val="none" w:sz="0" w:space="0" w:color="auto"/>
          </w:divBdr>
        </w:div>
        <w:div w:id="1803501764">
          <w:marLeft w:val="0"/>
          <w:marRight w:val="0"/>
          <w:marTop w:val="0"/>
          <w:marBottom w:val="0"/>
          <w:divBdr>
            <w:top w:val="none" w:sz="0" w:space="0" w:color="auto"/>
            <w:left w:val="none" w:sz="0" w:space="0" w:color="auto"/>
            <w:bottom w:val="none" w:sz="0" w:space="0" w:color="auto"/>
            <w:right w:val="none" w:sz="0" w:space="0" w:color="auto"/>
          </w:divBdr>
        </w:div>
      </w:divsChild>
    </w:div>
    <w:div w:id="1056470632">
      <w:bodyDiv w:val="1"/>
      <w:marLeft w:val="0"/>
      <w:marRight w:val="0"/>
      <w:marTop w:val="0"/>
      <w:marBottom w:val="0"/>
      <w:divBdr>
        <w:top w:val="none" w:sz="0" w:space="0" w:color="auto"/>
        <w:left w:val="none" w:sz="0" w:space="0" w:color="auto"/>
        <w:bottom w:val="none" w:sz="0" w:space="0" w:color="auto"/>
        <w:right w:val="none" w:sz="0" w:space="0" w:color="auto"/>
      </w:divBdr>
    </w:div>
    <w:div w:id="1095637703">
      <w:bodyDiv w:val="1"/>
      <w:marLeft w:val="0"/>
      <w:marRight w:val="0"/>
      <w:marTop w:val="0"/>
      <w:marBottom w:val="0"/>
      <w:divBdr>
        <w:top w:val="none" w:sz="0" w:space="0" w:color="auto"/>
        <w:left w:val="none" w:sz="0" w:space="0" w:color="auto"/>
        <w:bottom w:val="none" w:sz="0" w:space="0" w:color="auto"/>
        <w:right w:val="none" w:sz="0" w:space="0" w:color="auto"/>
      </w:divBdr>
    </w:div>
    <w:div w:id="1208185197">
      <w:bodyDiv w:val="1"/>
      <w:marLeft w:val="0"/>
      <w:marRight w:val="0"/>
      <w:marTop w:val="0"/>
      <w:marBottom w:val="0"/>
      <w:divBdr>
        <w:top w:val="none" w:sz="0" w:space="0" w:color="auto"/>
        <w:left w:val="none" w:sz="0" w:space="0" w:color="auto"/>
        <w:bottom w:val="none" w:sz="0" w:space="0" w:color="auto"/>
        <w:right w:val="none" w:sz="0" w:space="0" w:color="auto"/>
      </w:divBdr>
      <w:divsChild>
        <w:div w:id="903683775">
          <w:marLeft w:val="0"/>
          <w:marRight w:val="0"/>
          <w:marTop w:val="0"/>
          <w:marBottom w:val="0"/>
          <w:divBdr>
            <w:top w:val="none" w:sz="0" w:space="0" w:color="auto"/>
            <w:left w:val="none" w:sz="0" w:space="0" w:color="auto"/>
            <w:bottom w:val="none" w:sz="0" w:space="0" w:color="auto"/>
            <w:right w:val="none" w:sz="0" w:space="0" w:color="auto"/>
          </w:divBdr>
        </w:div>
        <w:div w:id="2106608450">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2755908">
      <w:bodyDiv w:val="1"/>
      <w:marLeft w:val="0"/>
      <w:marRight w:val="0"/>
      <w:marTop w:val="0"/>
      <w:marBottom w:val="0"/>
      <w:divBdr>
        <w:top w:val="none" w:sz="0" w:space="0" w:color="auto"/>
        <w:left w:val="none" w:sz="0" w:space="0" w:color="auto"/>
        <w:bottom w:val="none" w:sz="0" w:space="0" w:color="auto"/>
        <w:right w:val="none" w:sz="0" w:space="0" w:color="auto"/>
      </w:divBdr>
      <w:divsChild>
        <w:div w:id="224994299">
          <w:marLeft w:val="0"/>
          <w:marRight w:val="0"/>
          <w:marTop w:val="0"/>
          <w:marBottom w:val="0"/>
          <w:divBdr>
            <w:top w:val="none" w:sz="0" w:space="0" w:color="auto"/>
            <w:left w:val="none" w:sz="0" w:space="0" w:color="auto"/>
            <w:bottom w:val="none" w:sz="0" w:space="0" w:color="auto"/>
            <w:right w:val="none" w:sz="0" w:space="0" w:color="auto"/>
          </w:divBdr>
        </w:div>
        <w:div w:id="2104566632">
          <w:marLeft w:val="0"/>
          <w:marRight w:val="0"/>
          <w:marTop w:val="0"/>
          <w:marBottom w:val="0"/>
          <w:divBdr>
            <w:top w:val="none" w:sz="0" w:space="0" w:color="auto"/>
            <w:left w:val="none" w:sz="0" w:space="0" w:color="auto"/>
            <w:bottom w:val="none" w:sz="0" w:space="0" w:color="auto"/>
            <w:right w:val="none" w:sz="0" w:space="0" w:color="auto"/>
          </w:divBdr>
        </w:div>
      </w:divsChild>
    </w:div>
    <w:div w:id="1387295978">
      <w:bodyDiv w:val="1"/>
      <w:marLeft w:val="0"/>
      <w:marRight w:val="0"/>
      <w:marTop w:val="0"/>
      <w:marBottom w:val="0"/>
      <w:divBdr>
        <w:top w:val="none" w:sz="0" w:space="0" w:color="auto"/>
        <w:left w:val="none" w:sz="0" w:space="0" w:color="auto"/>
        <w:bottom w:val="none" w:sz="0" w:space="0" w:color="auto"/>
        <w:right w:val="none" w:sz="0" w:space="0" w:color="auto"/>
      </w:divBdr>
      <w:divsChild>
        <w:div w:id="192503680">
          <w:marLeft w:val="0"/>
          <w:marRight w:val="0"/>
          <w:marTop w:val="0"/>
          <w:marBottom w:val="0"/>
          <w:divBdr>
            <w:top w:val="none" w:sz="0" w:space="0" w:color="auto"/>
            <w:left w:val="none" w:sz="0" w:space="0" w:color="auto"/>
            <w:bottom w:val="none" w:sz="0" w:space="0" w:color="auto"/>
            <w:right w:val="none" w:sz="0" w:space="0" w:color="auto"/>
          </w:divBdr>
        </w:div>
        <w:div w:id="1409691827">
          <w:marLeft w:val="0"/>
          <w:marRight w:val="0"/>
          <w:marTop w:val="0"/>
          <w:marBottom w:val="0"/>
          <w:divBdr>
            <w:top w:val="none" w:sz="0" w:space="0" w:color="auto"/>
            <w:left w:val="none" w:sz="0" w:space="0" w:color="auto"/>
            <w:bottom w:val="none" w:sz="0" w:space="0" w:color="auto"/>
            <w:right w:val="none" w:sz="0" w:space="0" w:color="auto"/>
          </w:divBdr>
        </w:div>
      </w:divsChild>
    </w:div>
    <w:div w:id="1507936454">
      <w:bodyDiv w:val="1"/>
      <w:marLeft w:val="0"/>
      <w:marRight w:val="0"/>
      <w:marTop w:val="0"/>
      <w:marBottom w:val="0"/>
      <w:divBdr>
        <w:top w:val="none" w:sz="0" w:space="0" w:color="auto"/>
        <w:left w:val="none" w:sz="0" w:space="0" w:color="auto"/>
        <w:bottom w:val="none" w:sz="0" w:space="0" w:color="auto"/>
        <w:right w:val="none" w:sz="0" w:space="0" w:color="auto"/>
      </w:divBdr>
    </w:div>
    <w:div w:id="1577588421">
      <w:bodyDiv w:val="1"/>
      <w:marLeft w:val="0"/>
      <w:marRight w:val="0"/>
      <w:marTop w:val="0"/>
      <w:marBottom w:val="0"/>
      <w:divBdr>
        <w:top w:val="none" w:sz="0" w:space="0" w:color="auto"/>
        <w:left w:val="none" w:sz="0" w:space="0" w:color="auto"/>
        <w:bottom w:val="none" w:sz="0" w:space="0" w:color="auto"/>
        <w:right w:val="none" w:sz="0" w:space="0" w:color="auto"/>
      </w:divBdr>
      <w:divsChild>
        <w:div w:id="278755720">
          <w:marLeft w:val="0"/>
          <w:marRight w:val="0"/>
          <w:marTop w:val="0"/>
          <w:marBottom w:val="0"/>
          <w:divBdr>
            <w:top w:val="none" w:sz="0" w:space="0" w:color="auto"/>
            <w:left w:val="none" w:sz="0" w:space="0" w:color="auto"/>
            <w:bottom w:val="none" w:sz="0" w:space="0" w:color="auto"/>
            <w:right w:val="none" w:sz="0" w:space="0" w:color="auto"/>
          </w:divBdr>
        </w:div>
        <w:div w:id="1486554371">
          <w:marLeft w:val="0"/>
          <w:marRight w:val="0"/>
          <w:marTop w:val="0"/>
          <w:marBottom w:val="0"/>
          <w:divBdr>
            <w:top w:val="none" w:sz="0" w:space="0" w:color="auto"/>
            <w:left w:val="none" w:sz="0" w:space="0" w:color="auto"/>
            <w:bottom w:val="none" w:sz="0" w:space="0" w:color="auto"/>
            <w:right w:val="none" w:sz="0" w:space="0" w:color="auto"/>
          </w:divBdr>
        </w:div>
      </w:divsChild>
    </w:div>
    <w:div w:id="1928296950">
      <w:bodyDiv w:val="1"/>
      <w:marLeft w:val="0"/>
      <w:marRight w:val="0"/>
      <w:marTop w:val="0"/>
      <w:marBottom w:val="0"/>
      <w:divBdr>
        <w:top w:val="none" w:sz="0" w:space="0" w:color="auto"/>
        <w:left w:val="none" w:sz="0" w:space="0" w:color="auto"/>
        <w:bottom w:val="none" w:sz="0" w:space="0" w:color="auto"/>
        <w:right w:val="none" w:sz="0" w:space="0" w:color="auto"/>
      </w:divBdr>
    </w:div>
    <w:div w:id="2115325587">
      <w:bodyDiv w:val="1"/>
      <w:marLeft w:val="0"/>
      <w:marRight w:val="0"/>
      <w:marTop w:val="0"/>
      <w:marBottom w:val="0"/>
      <w:divBdr>
        <w:top w:val="none" w:sz="0" w:space="0" w:color="auto"/>
        <w:left w:val="none" w:sz="0" w:space="0" w:color="auto"/>
        <w:bottom w:val="none" w:sz="0" w:space="0" w:color="auto"/>
        <w:right w:val="none" w:sz="0" w:space="0" w:color="auto"/>
      </w:divBdr>
      <w:divsChild>
        <w:div w:id="1008945247">
          <w:marLeft w:val="0"/>
          <w:marRight w:val="0"/>
          <w:marTop w:val="0"/>
          <w:marBottom w:val="0"/>
          <w:divBdr>
            <w:top w:val="none" w:sz="0" w:space="0" w:color="auto"/>
            <w:left w:val="none" w:sz="0" w:space="0" w:color="auto"/>
            <w:bottom w:val="none" w:sz="0" w:space="0" w:color="auto"/>
            <w:right w:val="none" w:sz="0" w:space="0" w:color="auto"/>
          </w:divBdr>
        </w:div>
        <w:div w:id="247351858">
          <w:marLeft w:val="0"/>
          <w:marRight w:val="0"/>
          <w:marTop w:val="0"/>
          <w:marBottom w:val="0"/>
          <w:divBdr>
            <w:top w:val="none" w:sz="0" w:space="0" w:color="auto"/>
            <w:left w:val="none" w:sz="0" w:space="0" w:color="auto"/>
            <w:bottom w:val="none" w:sz="0" w:space="0" w:color="auto"/>
            <w:right w:val="none" w:sz="0" w:space="0" w:color="auto"/>
          </w:divBdr>
        </w:div>
      </w:divsChild>
    </w:div>
    <w:div w:id="213628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3gpp.org/ftp/tsg_ran/WG2_RL2/TSGR2_121/Docs/R2-2301902.zip" TargetMode="External"/><Relationship Id="rId18" Type="http://schemas.openxmlformats.org/officeDocument/2006/relationships/hyperlink" Target="https://www.3gpp.org/ftp/Specs/archive/26_series/26.806/26806-110.zip" TargetMode="External"/><Relationship Id="rId26" Type="http://schemas.openxmlformats.org/officeDocument/2006/relationships/image" Target="media/image5.png"/><Relationship Id="rId21" Type="http://schemas.openxmlformats.org/officeDocument/2006/relationships/hyperlink" Target="https://portal.3gpp.org/desktopmodules/Specifications/SpecificationDetails.aspx?specificationId=3144" TargetMode="External"/><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Specs/archive/26_series/26.998/26998-i00.zip" TargetMode="External"/><Relationship Id="rId25" Type="http://schemas.openxmlformats.org/officeDocument/2006/relationships/image" Target="media/image4.png"/><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Specs/archive/26_series/26.926/26926-130.zip" TargetMode="External"/><Relationship Id="rId20" Type="http://schemas.openxmlformats.org/officeDocument/2006/relationships/image" Target="media/image1.png"/><Relationship Id="rId29" Type="http://schemas.openxmlformats.org/officeDocument/2006/relationships/hyperlink" Target="http://www.3gpp.org/ftp/Specs/html-info/23501.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png"/><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Specs/archive/26_series/26.926/26926-130.zip" TargetMode="External"/><Relationship Id="rId23" Type="http://schemas.openxmlformats.org/officeDocument/2006/relationships/image" Target="media/image2.png"/><Relationship Id="rId28" Type="http://schemas.openxmlformats.org/officeDocument/2006/relationships/image" Target="media/image6.png"/><Relationship Id="rId36"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yperlink" Target="https://www.rfc-editor.org/rfc/rfc4689"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Specs/archive/26_series/26.926/26926-130.zip" TargetMode="External"/><Relationship Id="rId22" Type="http://schemas.openxmlformats.org/officeDocument/2006/relationships/hyperlink" Target="http://3gpp.org/ftp/tsg_sa/WG2_Arch/TSGS2_154AHE_Electronic_2023-01/Docs/S2-2301384.zip" TargetMode="External"/><Relationship Id="rId27" Type="http://schemas.openxmlformats.org/officeDocument/2006/relationships/hyperlink" Target="https://www.3gpp.org/ftp/tsg_ran/WG2_RL2/TSGR2_121bis-e/Docs/R2-2302720.zip" TargetMode="External"/><Relationship Id="rId30" Type="http://schemas.openxmlformats.org/officeDocument/2006/relationships/hyperlink" Target="https://www.3gpp.org/ftp/Specs/archive/26_series/26.926/26926-130.zip" TargetMode="External"/><Relationship Id="rId35" Type="http://schemas.openxmlformats.org/officeDocument/2006/relationships/header" Target="header3.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5AIRPNAIUNRU-859666464-13616</_dlc_DocId>
    <_dlc_DocIdUrl xmlns="71c5aaf6-e6ce-465b-b873-5148d2a4c105">
      <Url>https://nokia.sharepoint.com/sites/c5g/e2earch/_layouts/15/DocIdRedir.aspx?ID=5AIRPNAIUNRU-859666464-13616</Url>
      <Description>5AIRPNAIUNRU-859666464-13616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6F09D7C3-DFE6-493A-BE14-F3179575E4F0}">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2465</Words>
  <Characters>14052</Characters>
  <Application>Microsoft Office Word</Application>
  <DocSecurity>0</DocSecurity>
  <Lines>117</Lines>
  <Paragraphs>32</Paragraphs>
  <ScaleCrop>false</ScaleCrop>
  <Manager/>
  <Company>Nokia</Company>
  <LinksUpToDate>false</LinksUpToDate>
  <CharactersWithSpaces>16485</CharactersWithSpaces>
  <SharedDoc>false</SharedDoc>
  <HyperlinkBase/>
  <HLinks>
    <vt:vector size="60" baseType="variant">
      <vt:variant>
        <vt:i4>327799</vt:i4>
      </vt:variant>
      <vt:variant>
        <vt:i4>24</vt:i4>
      </vt:variant>
      <vt:variant>
        <vt:i4>0</vt:i4>
      </vt:variant>
      <vt:variant>
        <vt:i4>5</vt:i4>
      </vt:variant>
      <vt:variant>
        <vt:lpwstr>http://3gpp.org/ftp/tsg_sa/WG2_Arch/TSGS2_154AHE_Electronic_2023-01/Docs/S2-2301384.zip</vt:lpwstr>
      </vt:variant>
      <vt:variant>
        <vt:lpwstr/>
      </vt:variant>
      <vt:variant>
        <vt:i4>720897</vt:i4>
      </vt:variant>
      <vt:variant>
        <vt:i4>21</vt:i4>
      </vt:variant>
      <vt:variant>
        <vt:i4>0</vt:i4>
      </vt:variant>
      <vt:variant>
        <vt:i4>5</vt:i4>
      </vt:variant>
      <vt:variant>
        <vt:lpwstr>https://portal.3gpp.org/desktopmodules/Specifications/SpecificationDetails.aspx?specificationId=3144</vt:lpwstr>
      </vt:variant>
      <vt:variant>
        <vt:lpwstr/>
      </vt:variant>
      <vt:variant>
        <vt:i4>5963864</vt:i4>
      </vt:variant>
      <vt:variant>
        <vt:i4>15</vt:i4>
      </vt:variant>
      <vt:variant>
        <vt:i4>0</vt:i4>
      </vt:variant>
      <vt:variant>
        <vt:i4>5</vt:i4>
      </vt:variant>
      <vt:variant>
        <vt:lpwstr>https://www.rfc-editor.org/rfc/rfc4689</vt:lpwstr>
      </vt:variant>
      <vt:variant>
        <vt:lpwstr>page-9</vt:lpwstr>
      </vt:variant>
      <vt:variant>
        <vt:i4>6684758</vt:i4>
      </vt:variant>
      <vt:variant>
        <vt:i4>12</vt:i4>
      </vt:variant>
      <vt:variant>
        <vt:i4>0</vt:i4>
      </vt:variant>
      <vt:variant>
        <vt:i4>5</vt:i4>
      </vt:variant>
      <vt:variant>
        <vt:lpwstr>https://www.3gpp.org/ftp/Specs/archive/26_series/26.806/26806-110.zip</vt:lpwstr>
      </vt:variant>
      <vt:variant>
        <vt:lpwstr/>
      </vt:variant>
      <vt:variant>
        <vt:i4>6750222</vt:i4>
      </vt:variant>
      <vt:variant>
        <vt:i4>9</vt:i4>
      </vt:variant>
      <vt:variant>
        <vt:i4>0</vt:i4>
      </vt:variant>
      <vt:variant>
        <vt:i4>5</vt:i4>
      </vt:variant>
      <vt:variant>
        <vt:lpwstr>https://www.3gpp.org/ftp/Specs/archive/26_series/26.998/26998-i00.zip</vt:lpwstr>
      </vt:variant>
      <vt:variant>
        <vt:lpwstr/>
      </vt:variant>
      <vt:variant>
        <vt:i4>6553686</vt:i4>
      </vt:variant>
      <vt:variant>
        <vt:i4>6</vt:i4>
      </vt:variant>
      <vt:variant>
        <vt:i4>0</vt:i4>
      </vt:variant>
      <vt:variant>
        <vt:i4>5</vt:i4>
      </vt:variant>
      <vt:variant>
        <vt:lpwstr>https://www.3gpp.org/ftp/Specs/archive/26_series/26.926/26926-130.zip</vt:lpwstr>
      </vt:variant>
      <vt:variant>
        <vt:lpwstr/>
      </vt:variant>
      <vt:variant>
        <vt:i4>6553686</vt:i4>
      </vt:variant>
      <vt:variant>
        <vt:i4>3</vt:i4>
      </vt:variant>
      <vt:variant>
        <vt:i4>0</vt:i4>
      </vt:variant>
      <vt:variant>
        <vt:i4>5</vt:i4>
      </vt:variant>
      <vt:variant>
        <vt:lpwstr>https://www.3gpp.org/ftp/Specs/archive/26_series/26.926/26926-130.zip</vt:lpwstr>
      </vt:variant>
      <vt:variant>
        <vt:lpwstr/>
      </vt:variant>
      <vt:variant>
        <vt:i4>6553686</vt:i4>
      </vt:variant>
      <vt:variant>
        <vt:i4>0</vt:i4>
      </vt:variant>
      <vt:variant>
        <vt:i4>0</vt:i4>
      </vt:variant>
      <vt:variant>
        <vt:i4>5</vt:i4>
      </vt:variant>
      <vt:variant>
        <vt:lpwstr>https://www.3gpp.org/ftp/Specs/archive/26_series/26.926/26926-130.zip</vt:lpwstr>
      </vt:variant>
      <vt:variant>
        <vt:lpwstr/>
      </vt:variant>
      <vt:variant>
        <vt:i4>589938</vt:i4>
      </vt:variant>
      <vt:variant>
        <vt:i4>3</vt:i4>
      </vt:variant>
      <vt:variant>
        <vt:i4>0</vt:i4>
      </vt:variant>
      <vt:variant>
        <vt:i4>5</vt:i4>
      </vt:variant>
      <vt:variant>
        <vt:lpwstr>mailto:boyan.yanakiev@nokia.com</vt:lpwstr>
      </vt:variant>
      <vt:variant>
        <vt:lpwstr/>
      </vt:variant>
      <vt:variant>
        <vt:i4>4587567</vt:i4>
      </vt:variant>
      <vt:variant>
        <vt:i4>0</vt:i4>
      </vt:variant>
      <vt:variant>
        <vt:i4>0</vt:i4>
      </vt:variant>
      <vt:variant>
        <vt:i4>5</vt:i4>
      </vt:variant>
      <vt:variant>
        <vt:lpwstr>mailto:abolfazl.amiri@nokia.com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440</cp:revision>
  <dcterms:created xsi:type="dcterms:W3CDTF">2023-03-15T14:37:00Z</dcterms:created>
  <dcterms:modified xsi:type="dcterms:W3CDTF">2023-04-06T23:03:00Z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3626e52a-d62e-4ec1-b868-a2dc5cd18f00</vt:lpwstr>
  </property>
</Properties>
</file>